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B5" w:rsidRPr="006306B5" w:rsidRDefault="006306B5" w:rsidP="006306B5">
      <w:pPr>
        <w:spacing w:after="360" w:line="36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6306B5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>Порядок оказания экстренной медицинской помощи: </w:t>
      </w:r>
    </w:p>
    <w:p w:rsidR="006306B5" w:rsidRPr="006306B5" w:rsidRDefault="006306B5" w:rsidP="006306B5">
      <w:pPr>
        <w:spacing w:after="360" w:line="36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6306B5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А) обратиться в регистратуру поликлиники с 8-00 до 20-00;</w:t>
      </w:r>
    </w:p>
    <w:p w:rsidR="006306B5" w:rsidRPr="006306B5" w:rsidRDefault="006306B5" w:rsidP="006306B5">
      <w:pPr>
        <w:spacing w:after="360" w:line="36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6306B5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Б) получить направление на прием к врачу с пометкой «Экстренно».</w:t>
      </w:r>
    </w:p>
    <w:p w:rsidR="006306B5" w:rsidRPr="006306B5" w:rsidRDefault="006306B5" w:rsidP="006306B5">
      <w:pPr>
        <w:spacing w:after="360" w:line="360" w:lineRule="atLeast"/>
        <w:rPr>
          <w:rFonts w:ascii="Arial" w:eastAsia="Times New Roman" w:hAnsi="Arial" w:cs="Arial"/>
          <w:color w:val="003366"/>
          <w:sz w:val="18"/>
          <w:szCs w:val="18"/>
          <w:lang w:eastAsia="ru-RU"/>
        </w:rPr>
      </w:pPr>
      <w:r w:rsidRPr="006306B5">
        <w:rPr>
          <w:rFonts w:ascii="Arial" w:eastAsia="Times New Roman" w:hAnsi="Arial" w:cs="Arial"/>
          <w:color w:val="003366"/>
          <w:sz w:val="18"/>
          <w:szCs w:val="18"/>
          <w:lang w:eastAsia="ru-RU"/>
        </w:rPr>
        <w:t>Экстренная стоматологическая помощь до полного излечения предоставляется при:</w:t>
      </w:r>
    </w:p>
    <w:p w:rsidR="006306B5" w:rsidRPr="006306B5" w:rsidRDefault="006306B5" w:rsidP="006306B5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6306B5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травме челюстно-лицевой области;</w:t>
      </w:r>
    </w:p>
    <w:p w:rsidR="006306B5" w:rsidRPr="006306B5" w:rsidRDefault="006306B5" w:rsidP="006306B5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6306B5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кровотечениях после удаления зубов;</w:t>
      </w:r>
    </w:p>
    <w:p w:rsidR="006306B5" w:rsidRPr="006306B5" w:rsidRDefault="006306B5" w:rsidP="006306B5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6306B5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острых воспалительных заболеваниях челюстно-лицевой области (периостит, перикоронарит, альвеолит, остеомиелит, лимфаденит, заболеваниях слюнных желез, артриты височно-нижнечелюстного сустава);</w:t>
      </w:r>
    </w:p>
    <w:p w:rsidR="006306B5" w:rsidRPr="006306B5" w:rsidRDefault="006306B5" w:rsidP="006306B5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6306B5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гингивиты в стадии обострения.</w:t>
      </w:r>
    </w:p>
    <w:p w:rsidR="006306B5" w:rsidRPr="006306B5" w:rsidRDefault="006306B5" w:rsidP="006306B5">
      <w:pPr>
        <w:numPr>
          <w:ilvl w:val="0"/>
          <w:numId w:val="1"/>
        </w:numPr>
        <w:spacing w:after="240" w:line="240" w:lineRule="auto"/>
        <w:ind w:right="720"/>
        <w:rPr>
          <w:rFonts w:ascii="inherit" w:eastAsia="Times New Roman" w:hAnsi="inherit" w:cs="Arial"/>
          <w:color w:val="003366"/>
          <w:sz w:val="18"/>
          <w:szCs w:val="18"/>
          <w:lang w:eastAsia="ru-RU"/>
        </w:rPr>
      </w:pPr>
      <w:r w:rsidRPr="006306B5">
        <w:rPr>
          <w:rFonts w:ascii="inherit" w:eastAsia="Times New Roman" w:hAnsi="inherit" w:cs="Arial"/>
          <w:color w:val="003366"/>
          <w:sz w:val="18"/>
          <w:szCs w:val="18"/>
          <w:lang w:eastAsia="ru-RU"/>
        </w:rPr>
        <w:t>острая зубная боль</w:t>
      </w:r>
    </w:p>
    <w:p w:rsidR="00CA4442" w:rsidRDefault="00CA4442">
      <w:bookmarkStart w:id="0" w:name="_GoBack"/>
      <w:bookmarkEnd w:id="0"/>
    </w:p>
    <w:sectPr w:rsidR="00CA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31E2"/>
    <w:multiLevelType w:val="multilevel"/>
    <w:tmpl w:val="C55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E2"/>
    <w:rsid w:val="005515E2"/>
    <w:rsid w:val="006306B5"/>
    <w:rsid w:val="00C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307F-2D5A-47CE-9D43-BB9EAE07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2019-11-15T11:55:00Z</dcterms:created>
  <dcterms:modified xsi:type="dcterms:W3CDTF">2019-11-15T11:55:00Z</dcterms:modified>
</cp:coreProperties>
</file>