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094710" w:rsidRPr="00094710" w:rsidRDefault="00094710" w:rsidP="00094710">
      <w:pPr>
        <w:shd w:val="clear" w:color="auto" w:fill="F8F8F8"/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094710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1. Какие виды медицинской помощи Вам оказываются бесплатно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рамках Программы бесплатно предоставляются: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1. Первичная медико-санитарная помощь, включающая: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медицинской реабилитации;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экстракорпорального оплодотворения (ЭКО);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различных видов диализа;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химиотерапии при злокачественных заболеваниях;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профилактических мероприятий, включая: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</w:t>
      </w: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lastRenderedPageBreak/>
        <w:t>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Кроме того Программой гарантируется проведение: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пренатальной (дородовой) диагностики нарушений развития ребенка у беременных женщин;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аудиологического скрининга у новорожденных детей и детей первого года жизни.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:rsidR="00094710" w:rsidRPr="00094710" w:rsidRDefault="00094710" w:rsidP="00094710">
      <w:pPr>
        <w:shd w:val="clear" w:color="auto" w:fill="F8F8F8"/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094710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2. Каковы предельные сроки ожидания Вами медицинской помощи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94710" w:rsidRPr="00094710" w:rsidRDefault="00094710" w:rsidP="00094710">
      <w:pPr>
        <w:shd w:val="clear" w:color="auto" w:fill="F8F8F8"/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094710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lastRenderedPageBreak/>
        <w:t>3. За что Вы не должны платить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оказание медицинских услуг;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94710" w:rsidRPr="00094710" w:rsidRDefault="00094710" w:rsidP="00094710">
      <w:pPr>
        <w:shd w:val="clear" w:color="auto" w:fill="F8F8F8"/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094710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4. О платных медицинских услугах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-“Порядок и условия бесплатного оказания гражданам медицинской помощи”.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при самостоятельном обращении за получением медицинских услуг, за исключением: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lastRenderedPageBreak/>
        <w:t>г) иных случаев, предусмотренных законодательством в сфере охраны здоровья.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94710" w:rsidRPr="00094710" w:rsidRDefault="00094710" w:rsidP="00094710">
      <w:pPr>
        <w:shd w:val="clear" w:color="auto" w:fill="F8F8F8"/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094710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профессиональные некоммерческие медицинские и пациентские организации;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94710" w:rsidRPr="00094710" w:rsidRDefault="00094710" w:rsidP="00094710">
      <w:pPr>
        <w:shd w:val="clear" w:color="auto" w:fill="F8F8F8"/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094710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Страховой представитель: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консультирует Вас по вопросам оказания медицинской помощи;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контролирует прохождение Вами диспансеризации;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 xml:space="preserve"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</w:t>
      </w: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lastRenderedPageBreak/>
        <w:t>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94710" w:rsidRPr="00094710" w:rsidRDefault="00094710" w:rsidP="00094710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иных случаях, когда Вы считаете, что Ваши права нарушаются.</w:t>
      </w:r>
    </w:p>
    <w:p w:rsidR="00094710" w:rsidRPr="00094710" w:rsidRDefault="00094710" w:rsidP="00094710">
      <w:pPr>
        <w:shd w:val="clear" w:color="auto" w:fill="F8F8F8"/>
        <w:spacing w:before="15" w:after="0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094710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Будьте здоровы!</w:t>
      </w:r>
    </w:p>
    <w:p w:rsidR="003D59FD" w:rsidRDefault="003D59FD">
      <w:bookmarkStart w:id="0" w:name="_GoBack"/>
      <w:bookmarkEnd w:id="0"/>
    </w:p>
    <w:sectPr w:rsidR="003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4"/>
    <w:rsid w:val="00094710"/>
    <w:rsid w:val="003D59FD"/>
    <w:rsid w:val="006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47BF-ECB1-4525-991B-F56CDBF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2019-08-09T12:06:00Z</dcterms:created>
  <dcterms:modified xsi:type="dcterms:W3CDTF">2019-08-09T12:06:00Z</dcterms:modified>
</cp:coreProperties>
</file>