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3F7E04" w14:textId="77777777" w:rsidR="00ED75DD" w:rsidRPr="00ED75DD" w:rsidRDefault="00ED75DD" w:rsidP="00ED75DD">
      <w:pPr>
        <w:shd w:val="clear" w:color="auto" w:fill="FFFFFF"/>
        <w:spacing w:after="0" w:line="240" w:lineRule="auto"/>
        <w:textAlignment w:val="baseline"/>
        <w:outlineLvl w:val="1"/>
        <w:rPr>
          <w:rFonts w:ascii="Verdana" w:eastAsia="Times New Roman" w:hAnsi="Verdana" w:cs="Times New Roman"/>
          <w:b/>
          <w:bCs/>
          <w:caps/>
          <w:color w:val="094B5F"/>
          <w:sz w:val="24"/>
          <w:szCs w:val="24"/>
          <w:lang w:eastAsia="ru-RU"/>
        </w:rPr>
      </w:pPr>
      <w:r w:rsidRPr="00ED75DD">
        <w:rPr>
          <w:rFonts w:ascii="Verdana" w:eastAsia="Times New Roman" w:hAnsi="Verdana" w:cs="Times New Roman"/>
          <w:b/>
          <w:bCs/>
          <w:caps/>
          <w:color w:val="094B5F"/>
          <w:sz w:val="24"/>
          <w:szCs w:val="24"/>
          <w:lang w:eastAsia="ru-RU"/>
        </w:rPr>
        <w:t>ОБОРУДОВАНИЕ</w:t>
      </w:r>
    </w:p>
    <w:p w14:paraId="10D22E5B" w14:textId="77777777" w:rsidR="00ED75DD" w:rsidRPr="00ED75DD" w:rsidRDefault="00ED75DD" w:rsidP="00ED75DD">
      <w:pPr>
        <w:shd w:val="clear" w:color="auto" w:fill="FFFFFF"/>
        <w:spacing w:before="150" w:after="150" w:line="240" w:lineRule="auto"/>
        <w:ind w:firstLine="240"/>
        <w:jc w:val="both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  <w:t>Учреждение обеспечено необходимым оборудованием для заготовки донорской крови и производства компонентов крови, соответствующих требованиям приказа МЗ и СР РФ от 28.03.2012 г № 278 н «Об утверждении требований к организациям здравоохранения (структурным подразделениям), осуществляющим заготовку, переработку, хранение и обеспечение безопасности донорской крови и ее компонентов, и перечня оборудования для их оснащения».</w:t>
      </w:r>
    </w:p>
    <w:p w14:paraId="6A4916CC" w14:textId="77777777" w:rsidR="00ED75DD" w:rsidRPr="00ED75DD" w:rsidRDefault="00ED75DD" w:rsidP="00ED75DD">
      <w:pPr>
        <w:shd w:val="clear" w:color="auto" w:fill="FFFFFF"/>
        <w:spacing w:before="150" w:after="150" w:line="240" w:lineRule="auto"/>
        <w:ind w:firstLine="240"/>
        <w:jc w:val="both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  <w:t>Все технологии производства компонентов, такие как: фракционирование крови на клеточные элементы и плазму; заготовка плазмы методом прерывистого и автоматического плазмафереза; прерывистый и автоматический тромбоцитаферез; технология инактивации патогенов; тестирование образцов донорской крови на инфекционные маркеры методом иммуноферментного анализа и ПЦР соответствуют современным требованиям и стандартам службы крови.</w:t>
      </w:r>
    </w:p>
    <w:p w14:paraId="10FC83BA" w14:textId="77777777" w:rsidR="00ED75DD" w:rsidRPr="00ED75DD" w:rsidRDefault="00ED75DD" w:rsidP="00ED75DD">
      <w:pPr>
        <w:shd w:val="clear" w:color="auto" w:fill="FFFFFF"/>
        <w:spacing w:after="0" w:line="240" w:lineRule="auto"/>
        <w:ind w:firstLine="240"/>
        <w:jc w:val="center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i/>
          <w:iCs/>
          <w:color w:val="006379"/>
          <w:sz w:val="21"/>
          <w:szCs w:val="21"/>
          <w:bdr w:val="none" w:sz="0" w:space="0" w:color="auto" w:frame="1"/>
          <w:lang w:eastAsia="ru-RU"/>
        </w:rPr>
        <w:t>Аппараты для заготовки компонентов крови методом афереза</w:t>
      </w:r>
    </w:p>
    <w:p w14:paraId="42563476" w14:textId="77777777" w:rsidR="00ED75DD" w:rsidRPr="00ED75DD" w:rsidRDefault="00ED75DD" w:rsidP="00ED75DD">
      <w:pPr>
        <w:shd w:val="clear" w:color="auto" w:fill="FFFFFF"/>
        <w:spacing w:before="150" w:after="150" w:line="240" w:lineRule="auto"/>
        <w:ind w:firstLine="240"/>
        <w:jc w:val="both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  <w:t xml:space="preserve">Аппараты для заготовки компонентов крови методом </w:t>
      </w:r>
      <w:proofErr w:type="gramStart"/>
      <w:r w:rsidRPr="00ED75DD"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  <w:t>афереза  обеспечивают</w:t>
      </w:r>
      <w:proofErr w:type="gramEnd"/>
      <w:r w:rsidRPr="00ED75DD"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  <w:t>:</w:t>
      </w:r>
    </w:p>
    <w:p w14:paraId="00276E0F" w14:textId="52819FF0" w:rsidR="00ED75DD" w:rsidRPr="00ED75DD" w:rsidRDefault="00ED75DD" w:rsidP="00ED75DD">
      <w:pPr>
        <w:shd w:val="clear" w:color="auto" w:fill="FFFFFF"/>
        <w:spacing w:before="150" w:after="150" w:line="240" w:lineRule="auto"/>
        <w:ind w:firstLine="240"/>
        <w:jc w:val="both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noProof/>
          <w:color w:val="666666"/>
          <w:sz w:val="21"/>
          <w:szCs w:val="21"/>
          <w:lang w:eastAsia="ru-RU"/>
        </w:rPr>
        <w:drawing>
          <wp:inline distT="0" distB="0" distL="0" distR="0" wp14:anchorId="580E93FA" wp14:editId="2252833E">
            <wp:extent cx="2952750" cy="1657350"/>
            <wp:effectExtent l="0" t="0" r="0" b="0"/>
            <wp:docPr id="6" name="Рисунок 6" descr="http://vospk.ru/assets/images/kollektiv/19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spk.ru/assets/images/kollektiv/198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5EB1A" w14:textId="77777777" w:rsidR="00ED75DD" w:rsidRPr="00ED75DD" w:rsidRDefault="00ED75DD" w:rsidP="00ED75DD">
      <w:pPr>
        <w:shd w:val="clear" w:color="auto" w:fill="FFFFFF"/>
        <w:spacing w:before="150" w:after="150" w:line="240" w:lineRule="auto"/>
        <w:ind w:firstLine="240"/>
        <w:jc w:val="both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  <w:t>- качество сервиса (быстроту отклика и возможность контроля процедуры),</w:t>
      </w:r>
    </w:p>
    <w:p w14:paraId="7508FA05" w14:textId="77777777" w:rsidR="00ED75DD" w:rsidRPr="00ED75DD" w:rsidRDefault="00ED75DD" w:rsidP="00ED75DD">
      <w:pPr>
        <w:shd w:val="clear" w:color="auto" w:fill="FFFFFF"/>
        <w:spacing w:before="150" w:after="150" w:line="240" w:lineRule="auto"/>
        <w:ind w:firstLine="240"/>
        <w:jc w:val="both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  <w:t>- комфорт донора,</w:t>
      </w:r>
    </w:p>
    <w:p w14:paraId="746C7528" w14:textId="77777777" w:rsidR="00ED75DD" w:rsidRPr="00ED75DD" w:rsidRDefault="00ED75DD" w:rsidP="00ED75DD">
      <w:pPr>
        <w:shd w:val="clear" w:color="auto" w:fill="FFFFFF"/>
        <w:spacing w:before="150" w:after="150" w:line="240" w:lineRule="auto"/>
        <w:ind w:firstLine="240"/>
        <w:jc w:val="both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  <w:t>-комбинированный сбор двух компонентов и/или сбор двух доз одного компонента от одного донора,</w:t>
      </w:r>
    </w:p>
    <w:p w14:paraId="7FD76368" w14:textId="77777777" w:rsidR="00ED75DD" w:rsidRPr="00ED75DD" w:rsidRDefault="00ED75DD" w:rsidP="00ED75DD">
      <w:pPr>
        <w:shd w:val="clear" w:color="auto" w:fill="FFFFFF"/>
        <w:spacing w:before="150" w:after="150" w:line="240" w:lineRule="auto"/>
        <w:ind w:firstLine="240"/>
        <w:jc w:val="both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  <w:t>- являются переносными и мобильными для применения там, где есть доноры.</w:t>
      </w:r>
    </w:p>
    <w:p w14:paraId="050D91EF" w14:textId="77777777" w:rsidR="00ED75DD" w:rsidRPr="00ED75DD" w:rsidRDefault="00ED75DD" w:rsidP="00ED75DD">
      <w:pPr>
        <w:shd w:val="clear" w:color="auto" w:fill="FFFFFF"/>
        <w:spacing w:after="0" w:line="240" w:lineRule="auto"/>
        <w:ind w:firstLine="240"/>
        <w:jc w:val="center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i/>
          <w:iCs/>
          <w:color w:val="006379"/>
          <w:sz w:val="21"/>
          <w:szCs w:val="21"/>
          <w:bdr w:val="none" w:sz="0" w:space="0" w:color="auto" w:frame="1"/>
          <w:lang w:eastAsia="ru-RU"/>
        </w:rPr>
        <w:t>Центрифуги</w:t>
      </w:r>
    </w:p>
    <w:p w14:paraId="74A428C1" w14:textId="77777777" w:rsidR="00ED75DD" w:rsidRPr="00ED75DD" w:rsidRDefault="00ED75DD" w:rsidP="00ED75DD">
      <w:pPr>
        <w:shd w:val="clear" w:color="auto" w:fill="FFFFFF"/>
        <w:spacing w:before="150" w:after="150" w:line="240" w:lineRule="auto"/>
        <w:ind w:firstLine="240"/>
        <w:jc w:val="both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  <w:t xml:space="preserve">Центрифуги всех типов (рефрижераторные, лабораторные, </w:t>
      </w:r>
      <w:proofErr w:type="gramStart"/>
      <w:r w:rsidRPr="00ED75DD"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  <w:t>суперцентрифуги)  обеспечивают</w:t>
      </w:r>
      <w:proofErr w:type="gramEnd"/>
      <w:r w:rsidRPr="00ED75DD"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  <w:t>:</w:t>
      </w:r>
    </w:p>
    <w:p w14:paraId="58BC7763" w14:textId="29A9CFF1" w:rsidR="00ED75DD" w:rsidRPr="00ED75DD" w:rsidRDefault="00ED75DD" w:rsidP="00ED75DD">
      <w:pPr>
        <w:shd w:val="clear" w:color="auto" w:fill="FFFFFF"/>
        <w:spacing w:before="150" w:after="150" w:line="240" w:lineRule="auto"/>
        <w:ind w:firstLine="240"/>
        <w:jc w:val="both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noProof/>
          <w:color w:val="666666"/>
          <w:sz w:val="21"/>
          <w:szCs w:val="21"/>
          <w:lang w:eastAsia="ru-RU"/>
        </w:rPr>
        <w:drawing>
          <wp:inline distT="0" distB="0" distL="0" distR="0" wp14:anchorId="424FBF3A" wp14:editId="189BBCE1">
            <wp:extent cx="2952750" cy="1657350"/>
            <wp:effectExtent l="0" t="0" r="0" b="0"/>
            <wp:docPr id="5" name="Рисунок 5" descr="http://vospk.ru/assets/images/donory/1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ospk.ru/assets/images/donory/118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CF3CB" w14:textId="77777777" w:rsidR="00ED75DD" w:rsidRPr="00ED75DD" w:rsidRDefault="00ED75DD" w:rsidP="00ED75DD">
      <w:pPr>
        <w:shd w:val="clear" w:color="auto" w:fill="FFFFFF"/>
        <w:spacing w:before="150" w:after="150" w:line="240" w:lineRule="auto"/>
        <w:ind w:firstLine="240"/>
        <w:jc w:val="both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  <w:t>- набор режимов центрифугирования, достаточный для обеспечения производства соответствующих продуктов и проведения необходимых лабораторных исследований,</w:t>
      </w:r>
    </w:p>
    <w:p w14:paraId="2A61A2FE" w14:textId="77777777" w:rsidR="00ED75DD" w:rsidRPr="00ED75DD" w:rsidRDefault="00ED75DD" w:rsidP="00ED75DD">
      <w:pPr>
        <w:shd w:val="clear" w:color="auto" w:fill="FFFFFF"/>
        <w:spacing w:before="150" w:after="150" w:line="240" w:lineRule="auto"/>
        <w:ind w:firstLine="240"/>
        <w:jc w:val="both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  <w:t>- эффективность разделения,</w:t>
      </w:r>
    </w:p>
    <w:p w14:paraId="7EB6A17E" w14:textId="77777777" w:rsidR="00ED75DD" w:rsidRPr="00ED75DD" w:rsidRDefault="00ED75DD" w:rsidP="00ED75DD">
      <w:pPr>
        <w:shd w:val="clear" w:color="auto" w:fill="FFFFFF"/>
        <w:spacing w:before="150" w:after="150" w:line="240" w:lineRule="auto"/>
        <w:ind w:firstLine="240"/>
        <w:jc w:val="both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  <w:lastRenderedPageBreak/>
        <w:t>-безопасность (отключение при разбалансировке; максимальный дисбаланс грузов, при котором не происходит разбалансировки; минимальная вибрация).</w:t>
      </w:r>
    </w:p>
    <w:p w14:paraId="3F5E59F5" w14:textId="77777777" w:rsidR="00ED75DD" w:rsidRPr="00ED75DD" w:rsidRDefault="00ED75DD" w:rsidP="00ED75DD">
      <w:pPr>
        <w:shd w:val="clear" w:color="auto" w:fill="FFFFFF"/>
        <w:spacing w:after="0" w:line="240" w:lineRule="auto"/>
        <w:ind w:firstLine="240"/>
        <w:jc w:val="center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i/>
          <w:iCs/>
          <w:color w:val="006379"/>
          <w:sz w:val="21"/>
          <w:szCs w:val="21"/>
          <w:bdr w:val="none" w:sz="0" w:space="0" w:color="auto" w:frame="1"/>
          <w:lang w:eastAsia="ru-RU"/>
        </w:rPr>
        <w:t>Весы-помешиватели</w:t>
      </w:r>
    </w:p>
    <w:p w14:paraId="21ADD729" w14:textId="77777777" w:rsidR="00ED75DD" w:rsidRPr="00ED75DD" w:rsidRDefault="00ED75DD" w:rsidP="00ED75DD">
      <w:pPr>
        <w:shd w:val="clear" w:color="auto" w:fill="FFFFFF"/>
        <w:spacing w:before="150" w:after="150" w:line="240" w:lineRule="auto"/>
        <w:ind w:firstLine="240"/>
        <w:jc w:val="both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  <w:t>Весы-помешиватели обеспечивают:</w:t>
      </w:r>
    </w:p>
    <w:p w14:paraId="2523FA7E" w14:textId="45309C51" w:rsidR="00ED75DD" w:rsidRPr="00ED75DD" w:rsidRDefault="00ED75DD" w:rsidP="00ED75DD">
      <w:pPr>
        <w:shd w:val="clear" w:color="auto" w:fill="FFFFFF"/>
        <w:spacing w:before="150" w:after="150" w:line="240" w:lineRule="auto"/>
        <w:ind w:firstLine="240"/>
        <w:jc w:val="both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noProof/>
          <w:color w:val="666666"/>
          <w:sz w:val="21"/>
          <w:szCs w:val="21"/>
          <w:lang w:eastAsia="ru-RU"/>
        </w:rPr>
        <w:drawing>
          <wp:inline distT="0" distB="0" distL="0" distR="0" wp14:anchorId="0867F302" wp14:editId="6A89D801">
            <wp:extent cx="2952750" cy="1971675"/>
            <wp:effectExtent l="0" t="0" r="0" b="9525"/>
            <wp:docPr id="4" name="Рисунок 4" descr="http://vospk.ru/assets/images/kollektiv/IMG_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ospk.ru/assets/images/kollektiv/IMG_28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D68E5" w14:textId="77777777" w:rsidR="00ED75DD" w:rsidRPr="00ED75DD" w:rsidRDefault="00ED75DD" w:rsidP="00ED75DD">
      <w:pPr>
        <w:shd w:val="clear" w:color="auto" w:fill="FFFFFF"/>
        <w:spacing w:before="150" w:after="150" w:line="240" w:lineRule="auto"/>
        <w:ind w:firstLine="240"/>
        <w:jc w:val="both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  <w:t>-  амплитуду и периодичность помешивания,</w:t>
      </w:r>
    </w:p>
    <w:p w14:paraId="64BE1113" w14:textId="77777777" w:rsidR="00ED75DD" w:rsidRPr="00ED75DD" w:rsidRDefault="00ED75DD" w:rsidP="00ED75DD">
      <w:pPr>
        <w:shd w:val="clear" w:color="auto" w:fill="FFFFFF"/>
        <w:spacing w:before="150" w:after="150" w:line="240" w:lineRule="auto"/>
        <w:ind w:firstLine="240"/>
        <w:jc w:val="both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  <w:t>- звуковую сигнализацию.</w:t>
      </w:r>
    </w:p>
    <w:p w14:paraId="6AA1F7B7" w14:textId="77777777" w:rsidR="00ED75DD" w:rsidRPr="00ED75DD" w:rsidRDefault="00ED75DD" w:rsidP="00ED75DD">
      <w:pPr>
        <w:shd w:val="clear" w:color="auto" w:fill="FFFFFF"/>
        <w:spacing w:after="0" w:line="240" w:lineRule="auto"/>
        <w:ind w:firstLine="240"/>
        <w:jc w:val="center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i/>
          <w:iCs/>
          <w:color w:val="006379"/>
          <w:sz w:val="21"/>
          <w:szCs w:val="21"/>
          <w:bdr w:val="none" w:sz="0" w:space="0" w:color="auto" w:frame="1"/>
          <w:lang w:eastAsia="ru-RU"/>
        </w:rPr>
        <w:t>Иммуноферментный анализатор</w:t>
      </w:r>
    </w:p>
    <w:p w14:paraId="62A9244F" w14:textId="77777777" w:rsidR="00ED75DD" w:rsidRPr="00ED75DD" w:rsidRDefault="00ED75DD" w:rsidP="00ED75DD">
      <w:pPr>
        <w:shd w:val="clear" w:color="auto" w:fill="FFFFFF"/>
        <w:spacing w:before="150" w:after="150" w:line="240" w:lineRule="auto"/>
        <w:ind w:firstLine="240"/>
        <w:jc w:val="both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  <w:t>Анализатор используется для проведения вирусологических исследований.</w:t>
      </w:r>
    </w:p>
    <w:p w14:paraId="0DE2DC12" w14:textId="020A236A" w:rsidR="00ED75DD" w:rsidRPr="00ED75DD" w:rsidRDefault="00ED75DD" w:rsidP="00ED75DD">
      <w:pPr>
        <w:shd w:val="clear" w:color="auto" w:fill="FFFFFF"/>
        <w:spacing w:before="150" w:after="150" w:line="240" w:lineRule="auto"/>
        <w:ind w:firstLine="240"/>
        <w:jc w:val="both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noProof/>
          <w:color w:val="666666"/>
          <w:sz w:val="21"/>
          <w:szCs w:val="21"/>
          <w:lang w:eastAsia="ru-RU"/>
        </w:rPr>
        <w:drawing>
          <wp:inline distT="0" distB="0" distL="0" distR="0" wp14:anchorId="16E24C86" wp14:editId="55E30A2C">
            <wp:extent cx="2952750" cy="1657350"/>
            <wp:effectExtent l="0" t="0" r="0" b="0"/>
            <wp:docPr id="3" name="Рисунок 3" descr="http://vospk.ru/assets/images/kollektiv/8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ospk.ru/assets/images/kollektiv/801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14B32" w14:textId="77777777" w:rsidR="00ED75DD" w:rsidRPr="00ED75DD" w:rsidRDefault="00ED75DD" w:rsidP="00ED75DD">
      <w:pPr>
        <w:shd w:val="clear" w:color="auto" w:fill="FFFFFF"/>
        <w:spacing w:before="150" w:after="150" w:line="240" w:lineRule="auto"/>
        <w:ind w:firstLine="240"/>
        <w:jc w:val="both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  <w:t>Анализатор «Еволис» является полностью автоматизированным прибором, проводящим полную подготовку образцов и выполнение всех технологических операций иммуноферментного анализа в микропланшетном формате, включая такие функции, как подготовка и внесение образцов, внесение реагентов, инкубация с регулируемой температурой, промывка планшетов, измерение оптической плотности образцов и обработка результатов измерений.</w:t>
      </w:r>
    </w:p>
    <w:p w14:paraId="3F4EA0E5" w14:textId="77777777" w:rsidR="00ED75DD" w:rsidRPr="00ED75DD" w:rsidRDefault="00ED75DD" w:rsidP="00ED75DD">
      <w:pPr>
        <w:shd w:val="clear" w:color="auto" w:fill="FFFFFF"/>
        <w:spacing w:after="0" w:line="240" w:lineRule="auto"/>
        <w:ind w:firstLine="240"/>
        <w:jc w:val="center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i/>
          <w:iCs/>
          <w:color w:val="006379"/>
          <w:sz w:val="21"/>
          <w:szCs w:val="21"/>
          <w:bdr w:val="none" w:sz="0" w:space="0" w:color="auto" w:frame="1"/>
          <w:lang w:eastAsia="ru-RU"/>
        </w:rPr>
        <w:t>Комплекс оборудования для проведения молекулярно-биологического исследования Cobas s 201 System</w:t>
      </w:r>
    </w:p>
    <w:p w14:paraId="467F41F7" w14:textId="265536FB" w:rsidR="00ED75DD" w:rsidRPr="00ED75DD" w:rsidRDefault="00ED75DD" w:rsidP="00ED75DD">
      <w:pPr>
        <w:shd w:val="clear" w:color="auto" w:fill="FFFFFF"/>
        <w:spacing w:before="150" w:after="150" w:line="240" w:lineRule="auto"/>
        <w:ind w:firstLine="240"/>
        <w:jc w:val="both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noProof/>
          <w:color w:val="666666"/>
          <w:sz w:val="21"/>
          <w:szCs w:val="21"/>
          <w:lang w:eastAsia="ru-RU"/>
        </w:rPr>
        <w:drawing>
          <wp:inline distT="0" distB="0" distL="0" distR="0" wp14:anchorId="029E7E62" wp14:editId="7E79EBBA">
            <wp:extent cx="2952750" cy="1657350"/>
            <wp:effectExtent l="0" t="0" r="0" b="0"/>
            <wp:docPr id="2" name="Рисунок 2" descr="http://vospk.ru/assets/images/kollektiv/12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ospk.ru/assets/images/kollektiv/1204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2733B" w14:textId="77777777" w:rsidR="00ED75DD" w:rsidRPr="00ED75DD" w:rsidRDefault="00ED75DD" w:rsidP="00ED75DD">
      <w:pPr>
        <w:shd w:val="clear" w:color="auto" w:fill="FFFFFF"/>
        <w:spacing w:after="0" w:line="240" w:lineRule="auto"/>
        <w:ind w:firstLine="240"/>
        <w:jc w:val="both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  <w:lastRenderedPageBreak/>
        <w:t>Система Сobas s 201 предназначена для скрининга индивидуальных образцов плазмы крови человека на наличие инфекционных агентов методом амплификации в полимеразной цепной реакции (ПЦР) и методом 5 - нуклеазной детекции в режиме реального времени.</w:t>
      </w:r>
    </w:p>
    <w:p w14:paraId="2DDB5163" w14:textId="77777777" w:rsidR="00ED75DD" w:rsidRPr="00ED75DD" w:rsidRDefault="00ED75DD" w:rsidP="00ED75DD">
      <w:pPr>
        <w:shd w:val="clear" w:color="auto" w:fill="FFFFFF"/>
        <w:spacing w:after="0" w:line="240" w:lineRule="auto"/>
        <w:ind w:firstLine="240"/>
        <w:jc w:val="center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i/>
          <w:iCs/>
          <w:color w:val="006379"/>
          <w:sz w:val="21"/>
          <w:szCs w:val="21"/>
          <w:bdr w:val="none" w:sz="0" w:space="0" w:color="auto" w:frame="1"/>
          <w:lang w:eastAsia="ru-RU"/>
        </w:rPr>
        <w:t>Иммуногематологический анализатор</w:t>
      </w:r>
    </w:p>
    <w:p w14:paraId="51CE0A39" w14:textId="77777777" w:rsidR="00ED75DD" w:rsidRPr="00ED75DD" w:rsidRDefault="00ED75DD" w:rsidP="00ED75DD">
      <w:pPr>
        <w:shd w:val="clear" w:color="auto" w:fill="FFFFFF"/>
        <w:spacing w:before="150" w:after="150" w:line="240" w:lineRule="auto"/>
        <w:ind w:firstLine="240"/>
        <w:jc w:val="both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  <w:t>Анализатор является полностью автоматизированным прибором, проводящим полную подготовку образцов и выполнение всех основных технологических операций иммуногематологических исследований (внесение образцов, центрифугирование, регистрация результатов), включая:</w:t>
      </w:r>
    </w:p>
    <w:p w14:paraId="686AFC94" w14:textId="1FA39CE1" w:rsidR="00ED75DD" w:rsidRPr="00ED75DD" w:rsidRDefault="00ED75DD" w:rsidP="00ED75DD">
      <w:pPr>
        <w:shd w:val="clear" w:color="auto" w:fill="FFFFFF"/>
        <w:spacing w:before="150" w:after="150" w:line="240" w:lineRule="auto"/>
        <w:ind w:firstLine="240"/>
        <w:jc w:val="both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noProof/>
          <w:color w:val="666666"/>
          <w:sz w:val="21"/>
          <w:szCs w:val="21"/>
          <w:lang w:eastAsia="ru-RU"/>
        </w:rPr>
        <w:drawing>
          <wp:inline distT="0" distB="0" distL="0" distR="0" wp14:anchorId="156336F1" wp14:editId="7588E419">
            <wp:extent cx="2952750" cy="1657350"/>
            <wp:effectExtent l="0" t="0" r="0" b="0"/>
            <wp:docPr id="1" name="Рисунок 1" descr="http://vospk.ru/assets/images/kollektiv/72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ospk.ru/assets/images/kollektiv/7215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8ABBB" w14:textId="77777777" w:rsidR="00ED75DD" w:rsidRPr="00ED75DD" w:rsidRDefault="00ED75DD" w:rsidP="00ED75DD">
      <w:pPr>
        <w:shd w:val="clear" w:color="auto" w:fill="FFFFFF"/>
        <w:spacing w:before="150" w:after="150" w:line="240" w:lineRule="auto"/>
        <w:ind w:firstLine="240"/>
        <w:jc w:val="both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  <w:t>- определение групп крови АВО в прямой и обратной реакции и резус-фактора;</w:t>
      </w:r>
    </w:p>
    <w:p w14:paraId="29910957" w14:textId="77777777" w:rsidR="00ED75DD" w:rsidRPr="00ED75DD" w:rsidRDefault="00ED75DD" w:rsidP="00ED75DD">
      <w:pPr>
        <w:shd w:val="clear" w:color="auto" w:fill="FFFFFF"/>
        <w:spacing w:before="150" w:after="150" w:line="240" w:lineRule="auto"/>
        <w:ind w:firstLine="240"/>
        <w:jc w:val="both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  <w:t>- определение D – фенотипа, слабого D и вариантов;</w:t>
      </w:r>
    </w:p>
    <w:p w14:paraId="3C20115E" w14:textId="77777777" w:rsidR="00ED75DD" w:rsidRPr="00ED75DD" w:rsidRDefault="00ED75DD" w:rsidP="00ED75DD">
      <w:pPr>
        <w:shd w:val="clear" w:color="auto" w:fill="FFFFFF"/>
        <w:spacing w:before="150" w:after="150" w:line="240" w:lineRule="auto"/>
        <w:ind w:firstLine="240"/>
        <w:jc w:val="both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  <w:t>- скрининг и идентификация антиэритроцитарных антител;</w:t>
      </w:r>
    </w:p>
    <w:p w14:paraId="354716EB" w14:textId="77777777" w:rsidR="00ED75DD" w:rsidRPr="00ED75DD" w:rsidRDefault="00ED75DD" w:rsidP="00ED75DD">
      <w:pPr>
        <w:shd w:val="clear" w:color="auto" w:fill="FFFFFF"/>
        <w:spacing w:before="150" w:after="150" w:line="240" w:lineRule="auto"/>
        <w:ind w:firstLine="240"/>
        <w:jc w:val="both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  <w:t>- фенотипирование по антигенам эритроцитов С, с, Е, е, Kell;</w:t>
      </w:r>
    </w:p>
    <w:p w14:paraId="03471210" w14:textId="77777777" w:rsidR="00ED75DD" w:rsidRPr="00ED75DD" w:rsidRDefault="00ED75DD" w:rsidP="00ED75DD">
      <w:pPr>
        <w:shd w:val="clear" w:color="auto" w:fill="FFFFFF"/>
        <w:spacing w:before="150" w:after="150" w:line="240" w:lineRule="auto"/>
        <w:ind w:firstLine="240"/>
        <w:jc w:val="both"/>
        <w:textAlignment w:val="baseline"/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</w:pPr>
      <w:r w:rsidRPr="00ED75DD">
        <w:rPr>
          <w:rFonts w:ascii="Verdana" w:eastAsia="Times New Roman" w:hAnsi="Verdana" w:cs="Times New Roman"/>
          <w:color w:val="666666"/>
          <w:sz w:val="21"/>
          <w:szCs w:val="21"/>
          <w:lang w:eastAsia="ru-RU"/>
        </w:rPr>
        <w:t>- проведение тестов на совместимость и др.</w:t>
      </w:r>
    </w:p>
    <w:p w14:paraId="15FDE9B6" w14:textId="77777777" w:rsidR="00870087" w:rsidRDefault="00870087">
      <w:bookmarkStart w:id="0" w:name="_GoBack"/>
      <w:bookmarkEnd w:id="0"/>
    </w:p>
    <w:sectPr w:rsidR="00870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C29"/>
    <w:rsid w:val="00117239"/>
    <w:rsid w:val="00870087"/>
    <w:rsid w:val="00ED75DD"/>
    <w:rsid w:val="00FB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6CA6E9-79C7-441A-8E0D-3D94A44E5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D75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D75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D7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ifyleft">
    <w:name w:val="justifyleft"/>
    <w:basedOn w:val="a"/>
    <w:rsid w:val="00ED7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30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482</Words>
  <Characters>2749</Characters>
  <Application>Microsoft Office Word</Application>
  <DocSecurity>0</DocSecurity>
  <Lines>22</Lines>
  <Paragraphs>6</Paragraphs>
  <ScaleCrop>false</ScaleCrop>
  <Company/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Бородин</dc:creator>
  <cp:keywords/>
  <dc:description/>
  <cp:lastModifiedBy>Владимир Бородин</cp:lastModifiedBy>
  <cp:revision>3</cp:revision>
  <dcterms:created xsi:type="dcterms:W3CDTF">2019-07-30T16:57:00Z</dcterms:created>
  <dcterms:modified xsi:type="dcterms:W3CDTF">2019-07-30T16:58:00Z</dcterms:modified>
</cp:coreProperties>
</file>