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59" w:rsidRPr="00C45A59" w:rsidRDefault="00C45A59" w:rsidP="00C45A59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ПРАВИТЕЛЬСТВО РОССИЙСКОЙ ФЕДЕРАЦИИ</w:t>
      </w:r>
    </w:p>
    <w:p w:rsidR="00C45A59" w:rsidRPr="00C45A59" w:rsidRDefault="00C45A59" w:rsidP="00C45A59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ПОСТАНОВЛЕНИЕ</w:t>
      </w:r>
    </w:p>
    <w:p w:rsidR="00C45A59" w:rsidRPr="00C45A59" w:rsidRDefault="00C45A59" w:rsidP="00C45A59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от 20 февраля 2006 г. N 95</w:t>
      </w:r>
    </w:p>
    <w:p w:rsidR="00C45A59" w:rsidRPr="00C45A59" w:rsidRDefault="00C45A59" w:rsidP="00C45A59">
      <w:pPr>
        <w:shd w:val="clear" w:color="auto" w:fill="FFFFFF"/>
        <w:spacing w:after="150" w:line="240" w:lineRule="auto"/>
        <w:jc w:val="center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О ПОРЯДКЕ И УСЛОВИЯХ ПРИЗНАНИЯ ЛИЦА ИНВАЛИДОМ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0"/>
      </w:tblGrid>
      <w:tr w:rsidR="00C45A59" w:rsidRPr="00C45A59" w:rsidTr="00C45A5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Список изменяющих документов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(в ред. Постановлений Правительства РФ от 07.04.2008 N 247,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от 30.12.2009 N 1121, от 06.02.2012 N 89, от 16.04.2012 N 318,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от 04.09.2012 N 882, от 06.08.2015 N 805, от 10.08.2016 N 772,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от 24.01.2018 N 60)</w:t>
            </w:r>
          </w:p>
        </w:tc>
      </w:tr>
    </w:tbl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C45A59" w:rsidRPr="00C45A59" w:rsidRDefault="00C45A59" w:rsidP="00C45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Утвердить прилагаемые </w:t>
      </w:r>
      <w:hyperlink r:id="rId5" w:anchor="Par33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Правила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признания лица инвалидом.</w:t>
      </w:r>
    </w:p>
    <w:p w:rsidR="00C45A59" w:rsidRPr="00C45A59" w:rsidRDefault="00C45A59" w:rsidP="00C45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Утратил силу. - Постановление Правительства РФ от 10.08.2016 N 772.</w:t>
      </w:r>
    </w:p>
    <w:p w:rsidR="00C45A59" w:rsidRPr="00C45A59" w:rsidRDefault="00C45A59" w:rsidP="00C45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Министерству труда и социальной защиты Российской Федерации давать разъяснения по вопросам, связанным с применением </w:t>
      </w:r>
      <w:hyperlink r:id="rId6" w:anchor="Par33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Правил,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утвержденных настоящим Постановлением.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04.09.2012 N 882)</w:t>
      </w:r>
    </w:p>
    <w:p w:rsidR="00C45A59" w:rsidRPr="00C45A59" w:rsidRDefault="00C45A59" w:rsidP="00C45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Председатель Правительства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Российской Федерации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М.ФРАДКОВ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Утверждены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Постановлением Правительства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Российской Федерации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от 20 февраля 2006 г. N 95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ПРАВИЛА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ПРИЗНАНИЯ ЛИЦА ИНВАЛИДОМ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0"/>
      </w:tblGrid>
      <w:tr w:rsidR="00C45A59" w:rsidRPr="00C45A59" w:rsidTr="00C45A5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Список изменяющих документов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(в ред. Постановлений Правительства РФ от 07.04.2008 N 247,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от 30.12.2009 N 1121, от 06.02.2012 N 89,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от 16.04.2012 N 318, от 04.09.2012 N 882,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от 06.08.2015 N 805, от 10.08.2016 N 772,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lastRenderedPageBreak/>
              <w:t>от 24.01.2018 N 60)</w:t>
            </w:r>
          </w:p>
        </w:tc>
      </w:tr>
    </w:tbl>
    <w:p w:rsidR="00C45A59" w:rsidRPr="00C45A59" w:rsidRDefault="00C45A59" w:rsidP="00C45A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Общие положения</w:t>
      </w:r>
    </w:p>
    <w:p w:rsidR="00C45A59" w:rsidRPr="00C45A59" w:rsidRDefault="00C45A59" w:rsidP="00C45A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C45A59" w:rsidRPr="00C45A59" w:rsidRDefault="00C45A59" w:rsidP="00C45A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04.09.2012 N 882)</w:t>
      </w:r>
    </w:p>
    <w:p w:rsidR="00C45A59" w:rsidRPr="00C45A59" w:rsidRDefault="00C45A59" w:rsidP="00C45A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30.12.2009 N 1121)</w:t>
      </w:r>
    </w:p>
    <w:p w:rsidR="00C45A59" w:rsidRPr="00C45A59" w:rsidRDefault="00C45A59" w:rsidP="00C45A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Условия признания гражданина инвалидом</w:t>
      </w:r>
    </w:p>
    <w:p w:rsidR="00C45A59" w:rsidRPr="00C45A59" w:rsidRDefault="00C45A59" w:rsidP="00C45A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Условиями признания гражданина инвалидом являются: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 xml:space="preserve">б) ограничение жизнедеятельности (полная или частичная утрата гражданином способности или возможности осуществлять </w:t>
      </w: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в) необходимость в мерах социальной защиты, включая реабилитацию и абилитацию.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Наличие одного из указанных в </w:t>
      </w:r>
      <w:hyperlink r:id="rId7" w:anchor="Par54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пункте 5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настоящих Правил условий не является основанием, достаточным для признания гражданина инвалидом.</w:t>
      </w:r>
    </w:p>
    <w:p w:rsidR="00C45A59" w:rsidRPr="00C45A59" w:rsidRDefault="00C45A59" w:rsidP="00C45A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Утратил силу c 1 января 2010 года. - Постановление Правительства РФ от 30.12.2009 N 1121.</w:t>
      </w:r>
    </w:p>
    <w:p w:rsidR="00C45A59" w:rsidRPr="00C45A59" w:rsidRDefault="00C45A59" w:rsidP="00C45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Инвалидность I группы устанавливается на 2 года, II и III групп - на 1 год.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Абзац утратил силу c 1 января 2010 года. - Постановление Правительства РФ от 30.12.2009 N 1121.</w:t>
      </w:r>
    </w:p>
    <w:p w:rsidR="00C45A59" w:rsidRPr="00C45A59" w:rsidRDefault="00C45A59" w:rsidP="00C45A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Категория "ребенок-инвалид" устанавливается на 1 год, 2 года, 5 лет либо до достижения гражданином возраста 18 лет.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(п. 10 в ред. Постановления Правительства РФ от 06.02.2012 N 89)</w:t>
      </w:r>
    </w:p>
    <w:p w:rsidR="00C45A59" w:rsidRPr="00C45A59" w:rsidRDefault="00C45A59" w:rsidP="00C45A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C45A59" w:rsidRPr="00C45A59" w:rsidRDefault="00C45A59" w:rsidP="00C45A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C45A59" w:rsidRPr="00C45A59" w:rsidRDefault="00C45A59" w:rsidP="00C45A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 xml:space="preserve">Гражданам устанавливается группа инвалидности без указания срока переосвидетельствования, а гражданам, не </w:t>
      </w: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достигшим 18 лет, - категория "ребенок-инвалид" до достижения гражданином возраста 18 лет: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 </w:t>
      </w:r>
      <w:hyperlink r:id="rId8" w:anchor="Par241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приложению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 </w:t>
      </w:r>
      <w:hyperlink r:id="rId9" w:anchor="Par241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приложении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к настоящим Правилам);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(абзац введен Постановлением Правительства РФ от 06.02.2012 N 89)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 </w:t>
      </w:r>
      <w:hyperlink r:id="rId10" w:anchor="Par71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абзацах втором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и </w:t>
      </w:r>
      <w:hyperlink r:id="rId11" w:anchor="Par72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третьем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 </w:t>
      </w:r>
      <w:hyperlink r:id="rId12" w:anchor="Par128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пунктом 17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Гражданам, обратившимся в бюро самостоятельно в соответствии с </w:t>
      </w:r>
      <w:hyperlink r:id="rId13" w:anchor="Par133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пунктом 19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 xml:space="preserve"> 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</w:t>
      </w: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 </w:t>
      </w:r>
      <w:hyperlink r:id="rId14" w:anchor="Par133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пунктом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реабилитационных или абилитационных мероприятий.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(п. 13 в ред. Постановления Правительства РФ от 07.04.2008 N 247)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 </w:t>
      </w:r>
      <w:hyperlink r:id="rId15" w:anchor="Par205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Правилами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. При этом исчисление сроков, предусмотренных </w:t>
      </w:r>
      <w:hyperlink r:id="rId16" w:anchor="Par71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абзацами вторым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и </w:t>
      </w:r>
      <w:hyperlink r:id="rId17" w:anchor="Par72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третьим пункта 13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настоящих Правил, осуществляется со дня установления им категории "ребенок-инвалид".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(п. 13.1 введен Постановлением Правительства РФ от 07.04.2008 N 247; в ред. Постановления Правительства РФ от 24.01.2018 N 60)</w:t>
      </w:r>
    </w:p>
    <w:p w:rsidR="00C45A59" w:rsidRPr="00C45A59" w:rsidRDefault="00C45A59" w:rsidP="00C45A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случае признания гражданина инвалидом устанавливаются следующие причины инвалидности: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а) общее заболевание;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б) трудовое увечье;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в) профессиональное заболевание;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г) инвалидность с детства;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е) военная травма;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ж) заболевание получено в период военной службы;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и) заболевание связано с катастрофой на Чернобыльской АЭС;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л) заболевание связано с аварией на производственном объединении "Маяк";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н) заболевание связано с последствиями радиационных воздействий;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р) иные причины, установленные законодательством Российской Федерации.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 xml:space="preserve"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</w:t>
      </w: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III. Порядок направления гражданина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на медико-социальную экспертизу</w:t>
      </w:r>
    </w:p>
    <w:p w:rsidR="00C45A59" w:rsidRPr="00C45A59" w:rsidRDefault="00C45A59" w:rsidP="00C45A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абилитационных мероприятий.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Постановлений Правительства РФ от 04.09.2012 N 882, от 06.08.2015 N 805, от 10.08.2016 N 772)</w:t>
      </w:r>
    </w:p>
    <w:p w:rsidR="00C45A59" w:rsidRPr="00C45A59" w:rsidRDefault="00C45A59" w:rsidP="00C45A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04.09.2012 N 882)</w:t>
      </w:r>
    </w:p>
    <w:p w:rsidR="00C45A59" w:rsidRPr="00C45A59" w:rsidRDefault="00C45A59" w:rsidP="00C45A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Постановлений Правительства РФ от 06.08.2015 N 805,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19(1). Предусмотренные </w:t>
      </w:r>
      <w:hyperlink r:id="rId18" w:anchor="Par124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пунктами 16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и </w:t>
      </w:r>
      <w:hyperlink r:id="rId19" w:anchor="Par128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17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настоящих Правил направления на медико-социальную экспертизу и указанная в </w:t>
      </w:r>
      <w:hyperlink r:id="rId20" w:anchor="Par133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пункте 19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(п. 19(1) введен Постановлением Правительства РФ от 16.04.2012 N 318; в ред. Постановления Правительства РФ от 06.08.2015 N 805)</w:t>
      </w:r>
    </w:p>
    <w:p w:rsidR="00C45A59" w:rsidRPr="00C45A59" w:rsidRDefault="00C45A59" w:rsidP="00C45A5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Порядок проведения медико-социальной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экспертизы гражданина</w:t>
      </w:r>
    </w:p>
    <w:p w:rsidR="00C45A59" w:rsidRPr="00C45A59" w:rsidRDefault="00C45A59" w:rsidP="00C45A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 xml:space="preserve">Медико-социальная экспертиза гражданина проводится в бюро по месту жительства (по месту пребывания, по месту </w:t>
      </w: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нахождения пенсионного дела инвалида, выехавшего на постоянное жительство за пределы Российской Федерации).</w:t>
      </w:r>
    </w:p>
    <w:p w:rsidR="00C45A59" w:rsidRPr="00C45A59" w:rsidRDefault="00C45A59" w:rsidP="00C45A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C45A59" w:rsidRPr="00C45A59" w:rsidRDefault="00C45A59" w:rsidP="00C45A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C45A59" w:rsidRPr="00C45A59" w:rsidRDefault="00C45A59" w:rsidP="00C45A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Медико-социальная экспертиза проводится по заявлению гражданина (его законного или уполномоченного представителя).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C45A59" w:rsidRPr="00C45A59" w:rsidRDefault="00C45A59" w:rsidP="00C45A5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 проведении медико-социальной экспертизы гражданина ведется протокол.</w:t>
      </w:r>
    </w:p>
    <w:p w:rsidR="00C45A59" w:rsidRPr="00C45A59" w:rsidRDefault="00C45A59" w:rsidP="00C45A5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 xml:space="preserve">27(1). Гражданин (его законный или уполномоченный представитель) имеет право пригласить любого специалиста с его согласия для участия </w:t>
      </w: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в проведении медико-социальной экспертизы с правом совещательного голоса.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(п. 27(1) введен Постановлением Правительства РФ от 10.08.2016 N 772)</w:t>
      </w:r>
    </w:p>
    <w:p w:rsidR="00C45A59" w:rsidRPr="00C45A59" w:rsidRDefault="00C45A59" w:rsidP="00C45A5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04.09.2012 N 882)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Абзац утратил силу. - Постановление Правительства РФ от 10.08.2016 N 772.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</w:t>
      </w: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копии акта медико-социальной экспертизы гражданина и протокола проведения медико-социальной экспертизы гражданина.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(п. 29(1) введен Постановлением Правительства РФ от 10.08.2016 N 772)</w:t>
      </w:r>
    </w:p>
    <w:p w:rsidR="00C45A59" w:rsidRPr="00C45A59" w:rsidRDefault="00C45A59" w:rsidP="00C45A5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30.12.2009 N 1121)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06.08.2015 N 805)</w:t>
      </w:r>
    </w:p>
    <w:p w:rsidR="00C45A59" w:rsidRPr="00C45A59" w:rsidRDefault="00C45A59" w:rsidP="00C45A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C45A59" w:rsidRPr="00C45A59" w:rsidRDefault="00C45A59" w:rsidP="00C45A5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(п. 33 в ред. Постановления Правительства РФ от 10.08.2016 N 772)</w:t>
      </w:r>
    </w:p>
    <w:p w:rsidR="00C45A59" w:rsidRPr="00C45A59" w:rsidRDefault="00C45A59" w:rsidP="00C45A5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Постановлений Правительства РФ от 10.08.2016 N 772, от 24.01.2018 N 60)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</w:t>
      </w: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инвалида без оформления нового направления на медико-социальную экспертизу.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(абзац введен Постановлением Правительства РФ от 24.01.2018 N 60)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(абзац введен Постановлением Правительства РФ от 24.01.2018 N 60)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(абзац введен Постановлением Правительства РФ от 24.01.2018 N 60)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(абзац введен Постановлением Правительства РФ от 24.01.2018 N 60)</w:t>
      </w:r>
    </w:p>
    <w:p w:rsidR="00C45A59" w:rsidRPr="00C45A59" w:rsidRDefault="00C45A59" w:rsidP="00C45A5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Порядок составления и форма выписки утверждаются Министерством труда и социальной защиты Российской Федерации.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04.09.2012 N 882)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Постановлений Правительства РФ от 30.12.2009 N 1121, от 06.08.2015 N 805)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C45A59" w:rsidRPr="00C45A59" w:rsidRDefault="00C45A59" w:rsidP="00C45A5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C45A59" w:rsidRPr="00C45A59" w:rsidRDefault="00C45A59" w:rsidP="00C45A5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Порядок переосвидетельствования инвалида</w:t>
      </w:r>
    </w:p>
    <w:p w:rsidR="00C45A59" w:rsidRPr="00C45A59" w:rsidRDefault="00C45A59" w:rsidP="00C45A5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Переосвидетельствование инвалида проводится в порядке, предусмотренном </w:t>
      </w:r>
      <w:hyperlink r:id="rId21" w:anchor="Par42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разделами I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- </w:t>
      </w:r>
      <w:hyperlink r:id="rId22" w:anchor="Par140" w:history="1">
        <w:r w:rsidRPr="00C45A59">
          <w:rPr>
            <w:rFonts w:ascii="Microsoft Sans Serif" w:eastAsia="Times New Roman" w:hAnsi="Microsoft Sans Serif" w:cs="Microsoft Sans Serif"/>
            <w:color w:val="2B73A4"/>
            <w:sz w:val="27"/>
            <w:szCs w:val="27"/>
            <w:u w:val="single"/>
            <w:lang w:eastAsia="ru-RU"/>
          </w:rPr>
          <w:t>IV</w:t>
        </w:r>
      </w:hyperlink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настоящих Правил.</w:t>
      </w:r>
    </w:p>
    <w:p w:rsidR="00C45A59" w:rsidRPr="00C45A59" w:rsidRDefault="00C45A59" w:rsidP="00C45A5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(в ред. Постановлений Правительства РФ от 06.08.2015 N 805, от 10.08.2016 N 772)</w:t>
      </w:r>
    </w:p>
    <w:p w:rsidR="00C45A59" w:rsidRPr="00C45A59" w:rsidRDefault="00C45A59" w:rsidP="00C45A5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C45A59" w:rsidRPr="00C45A59" w:rsidRDefault="00C45A59" w:rsidP="00C45A5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Постановлений Правительства РФ от 06.08.2015 N 805, от 10.08.2016 N 772)</w:t>
      </w:r>
    </w:p>
    <w:p w:rsidR="00C45A59" w:rsidRPr="00C45A59" w:rsidRDefault="00C45A59" w:rsidP="00C45A5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Порядок обжалования решений бюро,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главного бюро, Федерального бюро</w:t>
      </w:r>
    </w:p>
    <w:p w:rsidR="00C45A59" w:rsidRPr="00C45A59" w:rsidRDefault="00C45A59" w:rsidP="00C45A5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C45A59" w:rsidRPr="00C45A59" w:rsidRDefault="00C45A59" w:rsidP="00C45A5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45A59" w:rsidRPr="00C45A59" w:rsidRDefault="00C45A59" w:rsidP="00C45A5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C45A59" w:rsidRPr="00C45A59" w:rsidRDefault="00C45A59" w:rsidP="00C45A5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(в ред. Постановления Правительства РФ от 10.08.2016 N 772)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45A59" w:rsidRPr="00C45A59" w:rsidRDefault="00C45A59" w:rsidP="00C45A5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ред. Постановления Правительства РФ от 24.01.2018 N 60)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Приложение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к Правилам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признания лица инвалидом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(в редакции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Постановления Правительства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Российской Федерации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от 7 апреля 2008 г. N 247)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ПЕРЕЧЕНЬ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ЗАБОЛЕВАНИЙ, ДЕФЕКТОВ, НЕОБРАТИМЫХ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МОРФОЛОГИЧЕСКИХ ИЗМЕНЕНИЙ, НАРУШЕНИЙ ФУНКЦИЙ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ОРГАНОВ И СИСТЕМ ОРГАНИЗМА, ПРИ КОТОРЫХ ГРУППА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ИНВАЛИДНОСТИ БЕЗ УКАЗАНИЯ СРОКА ПЕРЕОСВИДЕТЕЛЬСТВОВАНИЯ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(КАТЕГОРИЯ "РЕБЕНОК-ИНВАЛИД" ДО ДОСТИЖЕНИЯ ГРАЖДАНИНОМ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ВОЗРАСТА 18 ЛЕТ) УСТАНАВЛИВАЕТСЯ ГРАЖДАНАМ НЕ ПОЗДНЕЕ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2 ЛЕТ ПОСЛЕ ПЕРВИЧНОГО ПРИЗНАНИЯ ИНВАЛИДОМ</w:t>
      </w:r>
    </w:p>
    <w:p w:rsidR="00C45A59" w:rsidRPr="00C45A59" w:rsidRDefault="00C45A59" w:rsidP="00C45A59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(УСТАНОВЛЕНИЯ КАТЕГОРИИ "РЕБЕНОК-ИНВАЛИД")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74"/>
      </w:tblGrid>
      <w:tr w:rsidR="00C45A59" w:rsidRPr="00C45A59" w:rsidTr="00C45A5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Список изменяющих документов</w:t>
            </w:r>
          </w:p>
          <w:p w:rsidR="00C45A59" w:rsidRPr="00C45A59" w:rsidRDefault="00C45A59" w:rsidP="00C45A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</w:pPr>
            <w:r w:rsidRPr="00C45A59">
              <w:rPr>
                <w:rFonts w:ascii="Microsoft Sans Serif" w:eastAsia="Times New Roman" w:hAnsi="Microsoft Sans Serif" w:cs="Microsoft Sans Serif"/>
                <w:color w:val="333333"/>
                <w:sz w:val="27"/>
                <w:szCs w:val="27"/>
                <w:lang w:eastAsia="ru-RU"/>
              </w:rPr>
              <w:t>(введен Постановлением Правительства РФ от 07.04.2008 N 247)</w:t>
            </w:r>
          </w:p>
        </w:tc>
      </w:tr>
    </w:tbl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Отсутствие гортани после ее оперативного удаления.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Врожденное и приобретенное слабоумие (выраженная деменция, умственная отсталость тяжелая, умственная отсталость глубокая).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Наследственные прогрессирующие нервно-мышечные заболевания (псевдогипертрофическая миодистрофия Дюшенна, спинальная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Тяжелые формы нейродегенеративных заболеваний головного мозга (паркинсонизм плюс).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Полная слепоглухота.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Врожденная глухота при невозможности слухоэндопротезирования (кохлеарная имплантация).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 xml:space="preserve">Болезни органов дыхания с прогредиентным течением, сопровождающиеся стойкой дыхательной недостаточностью II - III </w:t>
      </w: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lastRenderedPageBreak/>
        <w:t>степени, в сочетании с недостаточностью кровообращения IIБ - III степени.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Цирроз печени с гепатоспленомегалией и портальной гипертензией III степени.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Неустранимые каловые свищи, стомы.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Терминальная стадия хронической почечной недостаточности.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Неустранимые мочевые свищи, стомы.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C45A59" w:rsidRPr="00C45A59" w:rsidRDefault="00C45A59" w:rsidP="00C45A5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C45A59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363E1" w:rsidRDefault="006363E1">
      <w:bookmarkStart w:id="0" w:name="_GoBack"/>
      <w:bookmarkEnd w:id="0"/>
    </w:p>
    <w:sectPr w:rsidR="0063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0E"/>
    <w:multiLevelType w:val="multilevel"/>
    <w:tmpl w:val="CCC2A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F7D99"/>
    <w:multiLevelType w:val="multilevel"/>
    <w:tmpl w:val="43E29A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52058"/>
    <w:multiLevelType w:val="multilevel"/>
    <w:tmpl w:val="23DAB97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C23F7"/>
    <w:multiLevelType w:val="multilevel"/>
    <w:tmpl w:val="D17C0D6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6C3"/>
    <w:multiLevelType w:val="multilevel"/>
    <w:tmpl w:val="1FB4BC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D4C51"/>
    <w:multiLevelType w:val="multilevel"/>
    <w:tmpl w:val="0762BE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0B79"/>
    <w:multiLevelType w:val="multilevel"/>
    <w:tmpl w:val="ACFA81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7472C"/>
    <w:multiLevelType w:val="multilevel"/>
    <w:tmpl w:val="392CD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60416"/>
    <w:multiLevelType w:val="multilevel"/>
    <w:tmpl w:val="C77C8A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C6831"/>
    <w:multiLevelType w:val="multilevel"/>
    <w:tmpl w:val="DC428E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F170A"/>
    <w:multiLevelType w:val="multilevel"/>
    <w:tmpl w:val="4290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22CD4"/>
    <w:multiLevelType w:val="multilevel"/>
    <w:tmpl w:val="1E1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C21A96"/>
    <w:multiLevelType w:val="multilevel"/>
    <w:tmpl w:val="50A0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D1A16"/>
    <w:multiLevelType w:val="multilevel"/>
    <w:tmpl w:val="02DC21E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8373C0"/>
    <w:multiLevelType w:val="multilevel"/>
    <w:tmpl w:val="DD6AEB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B727D"/>
    <w:multiLevelType w:val="multilevel"/>
    <w:tmpl w:val="F7BEFE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90B98"/>
    <w:multiLevelType w:val="multilevel"/>
    <w:tmpl w:val="F9A6095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E6749"/>
    <w:multiLevelType w:val="multilevel"/>
    <w:tmpl w:val="727434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E0F13"/>
    <w:multiLevelType w:val="multilevel"/>
    <w:tmpl w:val="FBEEA6A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903E6"/>
    <w:multiLevelType w:val="multilevel"/>
    <w:tmpl w:val="55C0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E553B"/>
    <w:multiLevelType w:val="multilevel"/>
    <w:tmpl w:val="F9EA50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01918"/>
    <w:multiLevelType w:val="multilevel"/>
    <w:tmpl w:val="AB3A4FF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C5D82"/>
    <w:multiLevelType w:val="multilevel"/>
    <w:tmpl w:val="300A3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3356B1"/>
    <w:multiLevelType w:val="multilevel"/>
    <w:tmpl w:val="2CB6974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A1FE0"/>
    <w:multiLevelType w:val="multilevel"/>
    <w:tmpl w:val="F5DA3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DE27B5"/>
    <w:multiLevelType w:val="multilevel"/>
    <w:tmpl w:val="2B1E85F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8473D"/>
    <w:multiLevelType w:val="multilevel"/>
    <w:tmpl w:val="40D8F6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194E2A"/>
    <w:multiLevelType w:val="multilevel"/>
    <w:tmpl w:val="EAA8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D91B99"/>
    <w:multiLevelType w:val="multilevel"/>
    <w:tmpl w:val="00CCD6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F6C81"/>
    <w:multiLevelType w:val="multilevel"/>
    <w:tmpl w:val="C464B9E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375BB2"/>
    <w:multiLevelType w:val="multilevel"/>
    <w:tmpl w:val="2BC208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F735C7"/>
    <w:multiLevelType w:val="multilevel"/>
    <w:tmpl w:val="9412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43606"/>
    <w:multiLevelType w:val="multilevel"/>
    <w:tmpl w:val="79425B3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AB1D65"/>
    <w:multiLevelType w:val="multilevel"/>
    <w:tmpl w:val="EBCEE8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E6262"/>
    <w:multiLevelType w:val="multilevel"/>
    <w:tmpl w:val="3388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9868EC"/>
    <w:multiLevelType w:val="multilevel"/>
    <w:tmpl w:val="051689D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F50A14"/>
    <w:multiLevelType w:val="multilevel"/>
    <w:tmpl w:val="BED46AF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80E15"/>
    <w:multiLevelType w:val="multilevel"/>
    <w:tmpl w:val="F01E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D75DAE"/>
    <w:multiLevelType w:val="multilevel"/>
    <w:tmpl w:val="66B6F3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7"/>
  </w:num>
  <w:num w:numId="3">
    <w:abstractNumId w:val="27"/>
  </w:num>
  <w:num w:numId="4">
    <w:abstractNumId w:val="31"/>
  </w:num>
  <w:num w:numId="5">
    <w:abstractNumId w:val="24"/>
  </w:num>
  <w:num w:numId="6">
    <w:abstractNumId w:val="0"/>
  </w:num>
  <w:num w:numId="7">
    <w:abstractNumId w:val="37"/>
  </w:num>
  <w:num w:numId="8">
    <w:abstractNumId w:val="22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33"/>
  </w:num>
  <w:num w:numId="14">
    <w:abstractNumId w:val="20"/>
  </w:num>
  <w:num w:numId="15">
    <w:abstractNumId w:val="8"/>
  </w:num>
  <w:num w:numId="16">
    <w:abstractNumId w:val="4"/>
  </w:num>
  <w:num w:numId="17">
    <w:abstractNumId w:val="5"/>
  </w:num>
  <w:num w:numId="18">
    <w:abstractNumId w:val="14"/>
  </w:num>
  <w:num w:numId="19">
    <w:abstractNumId w:val="12"/>
  </w:num>
  <w:num w:numId="20">
    <w:abstractNumId w:val="30"/>
  </w:num>
  <w:num w:numId="21">
    <w:abstractNumId w:val="38"/>
  </w:num>
  <w:num w:numId="22">
    <w:abstractNumId w:val="21"/>
  </w:num>
  <w:num w:numId="23">
    <w:abstractNumId w:val="28"/>
  </w:num>
  <w:num w:numId="24">
    <w:abstractNumId w:val="32"/>
  </w:num>
  <w:num w:numId="25">
    <w:abstractNumId w:val="26"/>
  </w:num>
  <w:num w:numId="26">
    <w:abstractNumId w:val="13"/>
  </w:num>
  <w:num w:numId="27">
    <w:abstractNumId w:val="36"/>
  </w:num>
  <w:num w:numId="28">
    <w:abstractNumId w:val="1"/>
  </w:num>
  <w:num w:numId="29">
    <w:abstractNumId w:val="2"/>
  </w:num>
  <w:num w:numId="30">
    <w:abstractNumId w:val="25"/>
  </w:num>
  <w:num w:numId="31">
    <w:abstractNumId w:val="3"/>
  </w:num>
  <w:num w:numId="32">
    <w:abstractNumId w:val="19"/>
  </w:num>
  <w:num w:numId="33">
    <w:abstractNumId w:val="35"/>
  </w:num>
  <w:num w:numId="34">
    <w:abstractNumId w:val="29"/>
  </w:num>
  <w:num w:numId="35">
    <w:abstractNumId w:val="10"/>
  </w:num>
  <w:num w:numId="36">
    <w:abstractNumId w:val="16"/>
  </w:num>
  <w:num w:numId="37">
    <w:abstractNumId w:val="18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E5"/>
    <w:rsid w:val="00522DE5"/>
    <w:rsid w:val="006363E1"/>
    <w:rsid w:val="00C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9434-12B7-4750-83A7-FA6EA5F8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13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18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7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12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17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2" Type="http://schemas.openxmlformats.org/officeDocument/2006/relationships/styles" Target="styles.xml"/><Relationship Id="rId16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20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11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15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19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14" Type="http://schemas.openxmlformats.org/officeDocument/2006/relationships/hyperlink" Target="http://tihcrb.org/patients/vazhnaya-informatsiya/155-postanovlenie-ot-20-fevralya-2006-g-n-95-o-poryadke-i-usloviyakh-priznaniya-litsa-invalidom" TargetMode="External"/><Relationship Id="rId22" Type="http://schemas.openxmlformats.org/officeDocument/2006/relationships/hyperlink" Target="http://tihcrb.org/patients/vazhnaya-informatsiya/155-postanovlenie-ot-20-fevralya-2006-g-n-95-o-poryadke-i-usloviyakh-priznaniya-litsa-invali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5868</Words>
  <Characters>33454</Characters>
  <Application>Microsoft Office Word</Application>
  <DocSecurity>0</DocSecurity>
  <Lines>278</Lines>
  <Paragraphs>78</Paragraphs>
  <ScaleCrop>false</ScaleCrop>
  <Company/>
  <LinksUpToDate>false</LinksUpToDate>
  <CharactersWithSpaces>39244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2019-11-05T06:03:00Z</dcterms:created>
  <dcterms:modified xsi:type="dcterms:W3CDTF">2019-11-05T06:04:00Z</dcterms:modified>
</cp:coreProperties>
</file>