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rFonts w:ascii="PT Sans" w:hAnsi="PT Sans" w:cs="Helvetica"/>
          <w:color w:val="212121"/>
          <w:sz w:val="27"/>
          <w:szCs w:val="27"/>
        </w:rPr>
        <w:t>Медицинская помощь в Институте ревматологии оказывается:</w:t>
      </w:r>
    </w:p>
    <w:p w:rsidR="009768A7" w:rsidRDefault="009768A7" w:rsidP="009768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госпитализация в рамках реализации программы государственных гарантий по системе обязательного медицинского страхования (</w:t>
      </w:r>
      <w:hyperlink r:id="rId5" w:tgtFrame="_blank" w:history="1">
        <w:r>
          <w:rPr>
            <w:rStyle w:val="a5"/>
            <w:rFonts w:ascii="PT Sans" w:hAnsi="PT Sans"/>
            <w:color w:val="2980B9"/>
          </w:rPr>
          <w:t>ОМС</w:t>
        </w:r>
      </w:hyperlink>
      <w:r>
        <w:rPr>
          <w:rFonts w:ascii="PT Sans" w:hAnsi="PT Sans"/>
          <w:color w:val="212121"/>
        </w:rPr>
        <w:t>);</w:t>
      </w:r>
    </w:p>
    <w:p w:rsidR="009768A7" w:rsidRDefault="009768A7" w:rsidP="009768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высокотехнологичная медицинская помощь по профилю</w:t>
      </w:r>
      <w:r>
        <w:rPr>
          <w:rFonts w:ascii="PT Sans" w:hAnsi="PT Sans"/>
          <w:color w:val="2980B9"/>
        </w:rPr>
        <w:t> </w:t>
      </w:r>
      <w:hyperlink r:id="rId6" w:tgtFrame="_blank" w:history="1">
        <w:r>
          <w:rPr>
            <w:rStyle w:val="a5"/>
            <w:rFonts w:ascii="PT Sans" w:hAnsi="PT Sans"/>
            <w:color w:val="1B89E8"/>
          </w:rPr>
          <w:t>"Педиатрия"</w:t>
        </w:r>
      </w:hyperlink>
      <w:r>
        <w:rPr>
          <w:rFonts w:ascii="PT Sans" w:hAnsi="PT Sans"/>
          <w:color w:val="212121"/>
        </w:rPr>
        <w:t> и </w:t>
      </w:r>
      <w:hyperlink r:id="rId7" w:tgtFrame="_blank" w:history="1">
        <w:r>
          <w:rPr>
            <w:rStyle w:val="a5"/>
            <w:rFonts w:ascii="PT Sans" w:hAnsi="PT Sans"/>
            <w:color w:val="2980B9"/>
          </w:rPr>
          <w:t>"Травматология и ортопедия"</w:t>
        </w:r>
      </w:hyperlink>
      <w:r>
        <w:rPr>
          <w:rFonts w:ascii="PT Sans" w:hAnsi="PT Sans"/>
          <w:color w:val="212121"/>
        </w:rPr>
        <w:t> согласно государственного задания (бюджетное финансирование);</w:t>
      </w:r>
    </w:p>
    <w:p w:rsidR="009768A7" w:rsidRDefault="009768A7" w:rsidP="009768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госпитализация в рамках добровольного медицинского страхования (</w:t>
      </w:r>
      <w:hyperlink r:id="rId8" w:tgtFrame="_blank" w:history="1">
        <w:r>
          <w:rPr>
            <w:rStyle w:val="a5"/>
            <w:rFonts w:ascii="PT Sans" w:hAnsi="PT Sans"/>
            <w:color w:val="1B89E8"/>
          </w:rPr>
          <w:t>ДМС</w:t>
        </w:r>
      </w:hyperlink>
      <w:r>
        <w:rPr>
          <w:rFonts w:ascii="PT Sans" w:hAnsi="PT Sans"/>
          <w:color w:val="212121"/>
        </w:rPr>
        <w:t>);</w:t>
      </w:r>
    </w:p>
    <w:p w:rsidR="009768A7" w:rsidRDefault="009768A7" w:rsidP="009768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за счет личных средств граждан (</w:t>
      </w:r>
      <w:hyperlink r:id="rId9" w:tgtFrame="_blank" w:history="1">
        <w:r>
          <w:rPr>
            <w:rStyle w:val="a5"/>
            <w:rFonts w:ascii="PT Sans" w:hAnsi="PT Sans"/>
            <w:color w:val="2980B9"/>
          </w:rPr>
          <w:t>платные медицинские услуги - ПМУ</w:t>
        </w:r>
      </w:hyperlink>
      <w:r>
        <w:rPr>
          <w:rFonts w:ascii="PT Sans" w:hAnsi="PT Sans"/>
          <w:color w:val="212121"/>
        </w:rPr>
        <w:t>).</w:t>
      </w:r>
    </w:p>
    <w:p w:rsidR="009768A7" w:rsidRDefault="009768A7" w:rsidP="009768A7">
      <w:pPr>
        <w:pStyle w:val="western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27"/>
          <w:szCs w:val="27"/>
        </w:rPr>
        <w:t>Госпитализация пациентов в клинику Института осуществляется </w:t>
      </w:r>
      <w:r>
        <w:rPr>
          <w:rStyle w:val="a6"/>
          <w:rFonts w:ascii="PT Sans" w:hAnsi="PT Sans"/>
          <w:b/>
          <w:bCs/>
          <w:color w:val="C0392B"/>
          <w:sz w:val="27"/>
          <w:szCs w:val="27"/>
        </w:rPr>
        <w:t>СТРОГО</w:t>
      </w:r>
      <w:r>
        <w:rPr>
          <w:rStyle w:val="a4"/>
          <w:rFonts w:ascii="PT Sans" w:hAnsi="PT Sans"/>
          <w:color w:val="212121"/>
          <w:sz w:val="27"/>
          <w:szCs w:val="27"/>
        </w:rPr>
        <w:t> в соответствии с действующим </w:t>
      </w:r>
      <w:hyperlink r:id="rId10" w:tgtFrame="_blank" w:history="1">
        <w:r>
          <w:rPr>
            <w:rStyle w:val="a5"/>
            <w:rFonts w:ascii="PT Sans" w:hAnsi="PT Sans"/>
            <w:b/>
            <w:bCs/>
            <w:color w:val="1B89E8"/>
            <w:sz w:val="27"/>
            <w:szCs w:val="27"/>
          </w:rPr>
          <w:t>законодательством</w:t>
        </w:r>
      </w:hyperlink>
      <w:r>
        <w:rPr>
          <w:rStyle w:val="a4"/>
          <w:rFonts w:ascii="PT Sans" w:hAnsi="PT Sans"/>
          <w:color w:val="212121"/>
          <w:sz w:val="27"/>
          <w:szCs w:val="27"/>
        </w:rPr>
        <w:t> в плановом порядке по следующим каналам:</w:t>
      </w:r>
    </w:p>
    <w:p w:rsidR="009768A7" w:rsidRDefault="009768A7" w:rsidP="009768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Отбор пациентов из базы Федеральной информационной системы ВПМ.</w:t>
      </w:r>
    </w:p>
    <w:p w:rsidR="009768A7" w:rsidRDefault="009768A7" w:rsidP="009768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По </w:t>
      </w:r>
      <w:hyperlink r:id="rId11" w:tgtFrame="_blank" w:history="1">
        <w:r>
          <w:rPr>
            <w:rStyle w:val="a5"/>
            <w:rFonts w:ascii="PT Sans" w:hAnsi="PT Sans"/>
            <w:color w:val="2980B9"/>
          </w:rPr>
          <w:t>запросу</w:t>
        </w:r>
      </w:hyperlink>
      <w:r>
        <w:rPr>
          <w:rFonts w:ascii="PT Sans" w:hAnsi="PT Sans"/>
          <w:color w:val="212121"/>
        </w:rPr>
        <w:t> из медицинских организаций субъектов Российской Федерации.</w:t>
      </w:r>
    </w:p>
    <w:p w:rsidR="009768A7" w:rsidRDefault="009768A7" w:rsidP="009768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Согласно </w:t>
      </w:r>
      <w:hyperlink r:id="rId12" w:tgtFrame="_blank" w:history="1">
        <w:r>
          <w:rPr>
            <w:rStyle w:val="a5"/>
            <w:rFonts w:ascii="PT Sans" w:hAnsi="PT Sans"/>
            <w:color w:val="1B89E8"/>
          </w:rPr>
          <w:t>обращения</w:t>
        </w:r>
      </w:hyperlink>
      <w:r>
        <w:rPr>
          <w:rFonts w:ascii="PT Sans" w:hAnsi="PT Sans"/>
          <w:color w:val="2980B9"/>
        </w:rPr>
        <w:t> </w:t>
      </w:r>
      <w:r>
        <w:rPr>
          <w:rFonts w:ascii="PT Sans" w:hAnsi="PT Sans"/>
          <w:color w:val="212121"/>
        </w:rPr>
        <w:t>гражданина за оказанием специализированной медицинской помощи.</w:t>
      </w:r>
    </w:p>
    <w:p w:rsidR="009768A7" w:rsidRDefault="009768A7" w:rsidP="009768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По результатам проведенных консультаций врачей-специалистов в консультативно-диагностическом центре Института.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Прием медицинской документации для рассмотрения вопроса о целесообразности госпитализации в Институт осуществляется через канцелярию клиники (электронная почта </w:t>
      </w:r>
      <w:r>
        <w:rPr>
          <w:rFonts w:ascii="PT Sans" w:hAnsi="PT Sans"/>
          <w:color w:val="2980B9"/>
        </w:rPr>
        <w:t>klinika@irramn.ru</w:t>
      </w:r>
      <w:r>
        <w:rPr>
          <w:rFonts w:ascii="PT Sans" w:hAnsi="PT Sans"/>
          <w:color w:val="212121"/>
        </w:rPr>
        <w:t>) или электронную почту главного врача Манцерова Михаила Петровича </w:t>
      </w:r>
      <w:r>
        <w:rPr>
          <w:rFonts w:ascii="PT Sans" w:hAnsi="PT Sans"/>
          <w:color w:val="2980B9"/>
        </w:rPr>
        <w:t>mmp@irramn.ru</w:t>
      </w:r>
      <w:r>
        <w:rPr>
          <w:rFonts w:ascii="PT Sans" w:hAnsi="PT Sans"/>
          <w:color w:val="212121"/>
        </w:rPr>
        <w:t>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27"/>
          <w:szCs w:val="27"/>
        </w:rPr>
        <w:t>Перед оформлением истории болезни в кабинете госпитализации № 012 в обязательном порядке необходимо предоставить: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1. </w:t>
      </w:r>
      <w:r>
        <w:rPr>
          <w:rFonts w:ascii="PT Sans" w:hAnsi="PT Sans"/>
          <w:color w:val="212121"/>
          <w:u w:val="single"/>
        </w:rPr>
        <w:t>Документы: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Оригинал </w:t>
      </w:r>
      <w:hyperlink r:id="rId13" w:tgtFrame="_blank" w:history="1">
        <w:r>
          <w:rPr>
            <w:rStyle w:val="a5"/>
            <w:rFonts w:ascii="PT Sans" w:hAnsi="PT Sans"/>
            <w:color w:val="2980B9"/>
          </w:rPr>
          <w:t>документа</w:t>
        </w:r>
      </w:hyperlink>
      <w:r>
        <w:rPr>
          <w:rFonts w:ascii="PT Sans" w:hAnsi="PT Sans"/>
          <w:color w:val="212121"/>
        </w:rPr>
        <w:t>, удостоверяющего личность гражданина (при возможности + копия).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Действующий полис обязательного медицинского страхования (п.2 ст.16 ФЗ 2010 г. № </w:t>
      </w:r>
      <w:hyperlink r:id="rId14" w:tgtFrame="_blank" w:history="1">
        <w:r>
          <w:rPr>
            <w:rStyle w:val="a5"/>
            <w:rFonts w:ascii="PT Sans" w:hAnsi="PT Sans"/>
            <w:color w:val="2980B9"/>
          </w:rPr>
          <w:t>326-ФЗ</w:t>
        </w:r>
      </w:hyperlink>
      <w:r>
        <w:rPr>
          <w:rFonts w:ascii="PT Sans" w:hAnsi="PT Sans"/>
          <w:color w:val="212121"/>
        </w:rPr>
        <w:t>) (при возможности + копия).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Копия СНИЛСа.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Направление установленной формы № </w:t>
      </w:r>
      <w:hyperlink r:id="rId15" w:tgtFrame="_blank" w:history="1">
        <w:r>
          <w:rPr>
            <w:rStyle w:val="a5"/>
            <w:rFonts w:ascii="PT Sans" w:hAnsi="PT Sans"/>
            <w:color w:val="2980B9"/>
          </w:rPr>
          <w:t>057/у-04</w:t>
        </w:r>
      </w:hyperlink>
      <w:r>
        <w:rPr>
          <w:rFonts w:ascii="PT Sans" w:hAnsi="PT Sans"/>
          <w:color w:val="212121"/>
        </w:rPr>
        <w:t> с датой не ранее, чем за 20 дней до даты госпитализации.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Заключение гинеколога (для женщин) или уролога (для мужчин) после исключения инфекции половых путей (хламидиоза, уреаплазмоза, микоплазмоза и т.д.).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Заключение стоматолога о санации полости рта (давностью не более 3 месяцев).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Выписку из медицинской карты пациента и другие имеющиеся медицинские документы.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Копия справки об инвалидности (при наличии).</w:t>
      </w:r>
    </w:p>
    <w:p w:rsidR="009768A7" w:rsidRDefault="009768A7" w:rsidP="009768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Вызов из Института ревматологии.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2. </w:t>
      </w:r>
      <w:r>
        <w:rPr>
          <w:rFonts w:ascii="PT Sans" w:hAnsi="PT Sans"/>
          <w:color w:val="212121"/>
          <w:u w:val="single"/>
        </w:rPr>
        <w:t>Анализы:</w:t>
      </w:r>
    </w:p>
    <w:p w:rsidR="009768A7" w:rsidRDefault="009768A7" w:rsidP="009768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Данные результатов исследования на RW, HBS, HCV давностью не позднее 3-х месяцев, на ВИЧ - до 6 месяцев (обязательно заверенные печатью медицинской организации).</w:t>
      </w:r>
    </w:p>
    <w:p w:rsidR="009768A7" w:rsidRDefault="009768A7" w:rsidP="009768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Результаты серологического исследования напряженности по</w:t>
      </w:r>
      <w:r>
        <w:rPr>
          <w:rStyle w:val="a4"/>
          <w:rFonts w:ascii="PT Sans" w:hAnsi="PT Sans"/>
          <w:color w:val="212121"/>
        </w:rPr>
        <w:t> </w:t>
      </w:r>
      <w:r>
        <w:rPr>
          <w:rStyle w:val="a4"/>
          <w:rFonts w:ascii="PT Sans" w:hAnsi="PT Sans"/>
          <w:color w:val="C0392B"/>
        </w:rPr>
        <w:t>кори</w:t>
      </w:r>
      <w:r>
        <w:rPr>
          <w:rFonts w:ascii="PT Sans" w:hAnsi="PT Sans"/>
          <w:color w:val="212121"/>
        </w:rPr>
        <w:t> или сведения о прививках против кори (сертификат о профилактических прививках) или данные о перенесённом заболевании или справку. При наличии медицинских противопоказаний к вакцинации необходимо предоставить заключение иммунологической комиссии из поликлиники по месту жительства.</w:t>
      </w:r>
    </w:p>
    <w:p w:rsidR="009768A7" w:rsidRDefault="009768A7" w:rsidP="009768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Рентгенографию грудной клетки (флюорограмму) давностью до 6 месяцев, имеющиеся рентгенограммы, КТ и МРТ (при наличии).</w:t>
      </w:r>
    </w:p>
    <w:p w:rsidR="009768A7" w:rsidRDefault="009768A7" w:rsidP="009768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Результаты пробы Манту и\или Диаскин-тест давностью не более 6 месяцев, при положительном тесте - обязательно заключение фтизиатра.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3. </w:t>
      </w:r>
      <w:r>
        <w:rPr>
          <w:rFonts w:ascii="PT Sans" w:hAnsi="PT Sans"/>
          <w:color w:val="212121"/>
          <w:u w:val="single"/>
        </w:rPr>
        <w:t>Личные вещи, необходимые пациенту при госпитализации:</w:t>
      </w:r>
    </w:p>
    <w:p w:rsidR="009768A7" w:rsidRDefault="009768A7" w:rsidP="009768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одежда для пребывания в стационаре;</w:t>
      </w:r>
    </w:p>
    <w:p w:rsidR="009768A7" w:rsidRDefault="009768A7" w:rsidP="009768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lastRenderedPageBreak/>
        <w:t>тапочки и предметы личной гигиены.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27"/>
          <w:szCs w:val="27"/>
        </w:rPr>
        <w:t>Уважаемые пациенты, обращаем Ваше внимание, что результаты обследований и анализов должны быть действительны к назначенной дате госпитализации!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Дополнительно поясняем: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а) пациентам, страдающим сахарным диабетом, перед госпитализацией должна быть подобрана сахароснижающая терапия;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б) пациентам с заболеванием щитовидной железы необходимо иметь на руках результаты исследования гормонов щитовидной железы давностью не более 1 месяца;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в) пациентам с заболеванием сердечно-сосудистой системы необходимо обязательно предоставить заключение кардиолога о возможности оперативного вмешательства;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г) если дата госпитализации совпадает с ожидаемой датой начала менструального цикла, необходимо позвонить в Институт с просьбой о переносе даты госпитализации.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27"/>
          <w:szCs w:val="27"/>
        </w:rPr>
        <w:t>Дополнительный перечень обязательных обследований в зависимости от профиля отделения:</w:t>
      </w:r>
    </w:p>
    <w:p w:rsidR="009768A7" w:rsidRDefault="009768A7" w:rsidP="009768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PT Sans" w:hAnsi="PT Sans"/>
          <w:color w:val="212121"/>
        </w:rPr>
      </w:pPr>
      <w:hyperlink r:id="rId16" w:tgtFrame="_blank" w:history="1">
        <w:r>
          <w:rPr>
            <w:rStyle w:val="a5"/>
            <w:rFonts w:ascii="PT Sans" w:hAnsi="PT Sans"/>
            <w:color w:val="1B89E8"/>
          </w:rPr>
          <w:t>перечень обследований</w:t>
        </w:r>
      </w:hyperlink>
      <w:r>
        <w:rPr>
          <w:rFonts w:ascii="PT Sans" w:hAnsi="PT Sans"/>
          <w:color w:val="212121"/>
        </w:rPr>
        <w:t> для отделения травматологии и ортопедии.</w:t>
      </w:r>
    </w:p>
    <w:p w:rsidR="009768A7" w:rsidRDefault="009768A7" w:rsidP="009768A7">
      <w:pPr>
        <w:pStyle w:val="western"/>
        <w:shd w:val="clear" w:color="auto" w:fill="FFFFFF"/>
        <w:spacing w:before="0" w:beforeAutospacing="0" w:after="142" w:afterAutospacing="0"/>
        <w:ind w:left="363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C0392B"/>
          <w:sz w:val="27"/>
          <w:szCs w:val="27"/>
        </w:rPr>
        <w:t>В обязательном порядке</w:t>
      </w:r>
      <w:r>
        <w:rPr>
          <w:rStyle w:val="a4"/>
          <w:rFonts w:ascii="PT Sans" w:hAnsi="PT Sans"/>
          <w:color w:val="212121"/>
          <w:sz w:val="27"/>
          <w:szCs w:val="27"/>
        </w:rPr>
        <w:t> перед оформлением госпитализации Вы будете консультированы врачом-специалистом приемного отделения. По результатам консультации может быть принято решение об отказе или переносе даты госпитализации по следующим причинам:</w:t>
      </w:r>
    </w:p>
    <w:p w:rsidR="009768A7" w:rsidRDefault="009768A7" w:rsidP="009768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выявления противопоказаний к стационарному лечению в Институте ревматологии (наличие инфекционных или гнойных заболеваний, тяжелой коморбидной патологии);</w:t>
      </w:r>
    </w:p>
    <w:p w:rsidR="009768A7" w:rsidRDefault="009768A7" w:rsidP="009768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отсутствие показаний к стационарному лечению;</w:t>
      </w:r>
    </w:p>
    <w:p w:rsidR="009768A7" w:rsidRDefault="009768A7" w:rsidP="009768A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 случае сомнений в результатах анализов или отсутствии необходимых исследований (Вы можете пройти необходимое дообследование по месту жительства или пройти необходимое обследование в условиях Института ревматологии на платной основе).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 соответствии с приказом Министерства здравоохранения Российской Федерации от 13 ноября 2003 г. № 545 день поступления и день выписки принимается к оплате страховой медицинской организацией как 1 койко-день.</w:t>
      </w:r>
    </w:p>
    <w:p w:rsidR="009768A7" w:rsidRDefault="009768A7" w:rsidP="009768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Поступающие в стационар пациенты обеспечиваются обедом и ужином, выписывающиеся пациенты обеспечиваются только завтраком. По желанию пациента возможно организация питания за счет личных средств после выписки из стационара (при необходимости ожидания транспорта для убытия к месту постоянного проживания) или в период нахождения в дневном стационаре.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При наличии направления ф. № </w:t>
      </w:r>
      <w:hyperlink r:id="rId17" w:tgtFrame="_blank" w:history="1">
        <w:r>
          <w:rPr>
            <w:rStyle w:val="a5"/>
            <w:rFonts w:ascii="PT Sans" w:hAnsi="PT Sans"/>
            <w:color w:val="1B89E8"/>
          </w:rPr>
          <w:t>057/у-04</w:t>
        </w:r>
      </w:hyperlink>
      <w:r>
        <w:rPr>
          <w:rFonts w:ascii="PT Sans" w:hAnsi="PT Sans"/>
          <w:color w:val="212121"/>
        </w:rPr>
        <w:t> (госпитализация по системе ОМС) предлагается вариант сервисной услуги по комфортному пребыванию в двухместной или одноместной палате. При выборе палаты повышенной комфортности необходимо дополнительно согласовать дату госпитализации.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Пациенты, находящиеся на стационарном лечении, обязаны соблюдать правила внутреннего распорядка.</w:t>
      </w:r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hyperlink r:id="rId18" w:tgtFrame="_blank" w:history="1">
        <w:r>
          <w:rPr>
            <w:rStyle w:val="a5"/>
            <w:rFonts w:ascii="PT Sans" w:hAnsi="PT Sans"/>
            <w:color w:val="1B89E8"/>
          </w:rPr>
          <w:t>ПЕРЕЧЕНЬ ЛИЧНЫХ ПИЩЕВЫХ ПРОДУКТОВ ПАЦИЕНТОВ, РАЗРЕШЕННЫХ К ХРАНЕНИЮ И УПОТРЕБЛЕНИЮ В КОЕЧНЫХ ОТДЕЛЕНИЯХ ФГБНУ НИИР им В.А. Насоновой</w:t>
        </w:r>
      </w:hyperlink>
    </w:p>
    <w:p w:rsidR="009768A7" w:rsidRDefault="009768A7" w:rsidP="009768A7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Время выписки пациента из круглосуточного стационара установлено до </w:t>
      </w:r>
      <w:r>
        <w:rPr>
          <w:rStyle w:val="a4"/>
          <w:rFonts w:ascii="PT Sans" w:hAnsi="PT Sans"/>
          <w:color w:val="C0392B"/>
        </w:rPr>
        <w:t>12.00</w:t>
      </w:r>
      <w:r>
        <w:rPr>
          <w:rFonts w:ascii="PT Sans" w:hAnsi="PT Sans"/>
          <w:color w:val="C0392B"/>
        </w:rPr>
        <w:t> </w:t>
      </w:r>
      <w:r>
        <w:rPr>
          <w:rFonts w:ascii="PT Sans" w:hAnsi="PT Sans"/>
          <w:color w:val="212121"/>
        </w:rPr>
        <w:t>текущего дня.</w:t>
      </w:r>
    </w:p>
    <w:p w:rsidR="00846E80" w:rsidRDefault="00846E80">
      <w:bookmarkStart w:id="0" w:name="_GoBack"/>
      <w:bookmarkEnd w:id="0"/>
    </w:p>
    <w:sectPr w:rsidR="0084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F3D"/>
    <w:multiLevelType w:val="multilevel"/>
    <w:tmpl w:val="A860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31814"/>
    <w:multiLevelType w:val="multilevel"/>
    <w:tmpl w:val="C7F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C1BB0"/>
    <w:multiLevelType w:val="multilevel"/>
    <w:tmpl w:val="EA84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D61D7"/>
    <w:multiLevelType w:val="multilevel"/>
    <w:tmpl w:val="75A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C25C3"/>
    <w:multiLevelType w:val="multilevel"/>
    <w:tmpl w:val="DA48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A3AD2"/>
    <w:multiLevelType w:val="multilevel"/>
    <w:tmpl w:val="7CBE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64BE"/>
    <w:multiLevelType w:val="multilevel"/>
    <w:tmpl w:val="3D06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7B"/>
    <w:rsid w:val="0048407B"/>
    <w:rsid w:val="00846E80"/>
    <w:rsid w:val="009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AD77-7643-4E20-94E1-7C292E27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8A7"/>
    <w:rPr>
      <w:b/>
      <w:bCs/>
    </w:rPr>
  </w:style>
  <w:style w:type="character" w:styleId="a5">
    <w:name w:val="Hyperlink"/>
    <w:basedOn w:val="a0"/>
    <w:uiPriority w:val="99"/>
    <w:semiHidden/>
    <w:unhideWhenUsed/>
    <w:rsid w:val="009768A7"/>
    <w:rPr>
      <w:color w:val="0000FF"/>
      <w:u w:val="single"/>
    </w:rPr>
  </w:style>
  <w:style w:type="paragraph" w:customStyle="1" w:styleId="western">
    <w:name w:val="western"/>
    <w:basedOn w:val="a"/>
    <w:rsid w:val="0097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6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eumatolog.su/patients/spisok-strahovyh-kompanij/" TargetMode="External"/><Relationship Id="rId13" Type="http://schemas.openxmlformats.org/officeDocument/2006/relationships/hyperlink" Target="https://rheumatolog.su/media/media/2019/03/13/ud_lichnosti.pdf" TargetMode="External"/><Relationship Id="rId18" Type="http://schemas.openxmlformats.org/officeDocument/2006/relationships/hyperlink" Target="https://rheumatolog.su/media/media/2019/03/22/produk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heumatolog.su/media/media/2019/03/12/vmp_travma.pdf" TargetMode="External"/><Relationship Id="rId12" Type="http://schemas.openxmlformats.org/officeDocument/2006/relationships/hyperlink" Target="https://rheumatolog.su/patients/gospitalizaciya-po-obrasheniyu/" TargetMode="External"/><Relationship Id="rId17" Type="http://schemas.openxmlformats.org/officeDocument/2006/relationships/hyperlink" Target="https://rheumatolog.su/media/media/2019/03/22/05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heumatolog.su/media/media/2019/03/12/dop_obsledovaniya_t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heumatolog.su/media/media/2019/03/12/vmp_pediatriya.pdf" TargetMode="External"/><Relationship Id="rId11" Type="http://schemas.openxmlformats.org/officeDocument/2006/relationships/hyperlink" Target="https://rheumatolog.su/patients/gospitalizaciya-po-zaprosu/" TargetMode="External"/><Relationship Id="rId5" Type="http://schemas.openxmlformats.org/officeDocument/2006/relationships/hyperlink" Target="https://rheumatolog.su/patients/oms/" TargetMode="External"/><Relationship Id="rId15" Type="http://schemas.openxmlformats.org/officeDocument/2006/relationships/hyperlink" Target="https://rheumatolog.su/media/media/2019/03/22/057.pdf" TargetMode="External"/><Relationship Id="rId10" Type="http://schemas.openxmlformats.org/officeDocument/2006/relationships/hyperlink" Target="https://rheumatolog.su/patients/gospitalizaciya-pacienta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heumatolog.su/patients/platnye-uslugi/" TargetMode="External"/><Relationship Id="rId14" Type="http://schemas.openxmlformats.org/officeDocument/2006/relationships/hyperlink" Target="https://rheumatolog.su/media/media/2019/03/12/326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2019-10-24T07:23:00Z</dcterms:created>
  <dcterms:modified xsi:type="dcterms:W3CDTF">2019-10-24T07:23:00Z</dcterms:modified>
</cp:coreProperties>
</file>