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ED" w:rsidRPr="004728ED" w:rsidRDefault="004728ED" w:rsidP="004728ED">
      <w:pPr>
        <w:shd w:val="clear" w:color="auto" w:fill="FFFFFF"/>
        <w:spacing w:after="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3366"/>
          <w:kern w:val="36"/>
          <w:sz w:val="27"/>
          <w:szCs w:val="27"/>
          <w:lang w:eastAsia="ru-RU"/>
        </w:rPr>
      </w:pPr>
      <w:r w:rsidRPr="004728ED">
        <w:rPr>
          <w:rFonts w:ascii="inherit" w:eastAsia="Times New Roman" w:hAnsi="inherit" w:cs="Times New Roman"/>
          <w:b/>
          <w:bCs/>
          <w:color w:val="003366"/>
          <w:kern w:val="36"/>
          <w:sz w:val="27"/>
          <w:szCs w:val="27"/>
          <w:lang w:eastAsia="ru-RU"/>
        </w:rPr>
        <w:t>Бесплатная медицинская помощь* в г. Королёв / Медсанчасть №170</w:t>
      </w:r>
    </w:p>
    <w:p w:rsidR="004728ED" w:rsidRPr="004728ED" w:rsidRDefault="004728ED" w:rsidP="004728ED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В соответствии с действующим законодательством Российской Федерации ФГБУЗ МСЧ № 170 ФМБА России организует и</w:t>
      </w:r>
      <w:r w:rsidRPr="004728ED">
        <w:rPr>
          <w:rFonts w:ascii="inherit" w:eastAsia="Times New Roman" w:hAnsi="inherit" w:cs="Times New Roman"/>
          <w:b/>
          <w:bCs/>
          <w:color w:val="666666"/>
          <w:sz w:val="21"/>
          <w:szCs w:val="21"/>
          <w:lang w:eastAsia="ru-RU"/>
        </w:rPr>
        <w:t> обеспечивает оказание медицинской помощи</w:t>
      </w: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 за счет средств федерального бюджета и обязательного медицинского страхования </w:t>
      </w:r>
      <w:r w:rsidRPr="004728ED">
        <w:rPr>
          <w:rFonts w:ascii="inherit" w:eastAsia="Times New Roman" w:hAnsi="inherit" w:cs="Times New Roman"/>
          <w:b/>
          <w:bCs/>
          <w:color w:val="666666"/>
          <w:sz w:val="21"/>
          <w:szCs w:val="21"/>
          <w:lang w:eastAsia="ru-RU"/>
        </w:rPr>
        <w:t>только прикрепленному контингенту</w:t>
      </w: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, являющемуся работниками организаций, включенных в перечень организаций отдельных отраслей промышленности с особо опасными условиями труда, утвержденный распоряжением Правительства Российской Федерации от 21 августа 2006 г. № 1156-р:</w:t>
      </w:r>
    </w:p>
    <w:p w:rsidR="004728ED" w:rsidRPr="004728ED" w:rsidRDefault="004728ED" w:rsidP="004728ED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«…п. 253. Открытое акционерное общество "Композит", г. Королев, Московская область</w:t>
      </w:r>
    </w:p>
    <w:p w:rsidR="004728ED" w:rsidRPr="004728ED" w:rsidRDefault="004728ED" w:rsidP="004728ED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п. 254. Открытое акционерное общество "Ракетно-космическая корпорация "Энергия" имени С.П. Королева", г. Королев, Московская область</w:t>
      </w:r>
    </w:p>
    <w:p w:rsidR="004728ED" w:rsidRPr="004728ED" w:rsidRDefault="004728ED" w:rsidP="004728ED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п. 257. Федеральное государственное унитарное предприятие "Научно-производственное объединение измерительной техники", г. Королев, Московская область, с филиалом в г. Байконуре</w:t>
      </w:r>
    </w:p>
    <w:p w:rsidR="004728ED" w:rsidRPr="004728ED" w:rsidRDefault="004728ED" w:rsidP="004728ED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п. 258. Федеральное государственное унитарное предприятие "Центральный научно-исследовательский институт машиностроения", г. Королев, Московская область…»</w:t>
      </w:r>
    </w:p>
    <w:p w:rsidR="004728ED" w:rsidRPr="004728ED" w:rsidRDefault="004728ED" w:rsidP="004728ED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Бесплатная медицинская помощь основному прикрепленному контингенту оказывается в рамках программы государственных гарантий бесплатного оказания гражданам медицинской помощи.</w:t>
      </w:r>
    </w:p>
    <w:p w:rsidR="004728ED" w:rsidRPr="004728ED" w:rsidRDefault="004728ED" w:rsidP="004728ED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proofErr w:type="gramStart"/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Порядок  и</w:t>
      </w:r>
      <w:proofErr w:type="gramEnd"/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 xml:space="preserve"> условия предоставления медицинской помощи осуществляются в соответствии с Московской областной программой государственных гарантий бесплатного оказания гражданам медицинской помощи.</w:t>
      </w:r>
    </w:p>
    <w:p w:rsidR="004728ED" w:rsidRPr="004728ED" w:rsidRDefault="004728ED" w:rsidP="004728E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Граждане, не прикрепленные к ФГБУЗ МСЧ № 170 ФМБА России, вправе обратиться за бесплатной медицинской помощью в пределах базовой программы обязательного медицинского страхования (ст. 35 </w:t>
      </w:r>
      <w:r w:rsidRPr="004728ED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ФЗ от 29.11.2010 г. N 326-ФЗ)</w:t>
      </w: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 в медицинские учреждения по месту жительства, получить медицинскую помощь по системе </w:t>
      </w:r>
      <w:r w:rsidRPr="004728ED">
        <w:rPr>
          <w:rFonts w:ascii="inherit" w:eastAsia="Times New Roman" w:hAnsi="inherit" w:cs="Times New Roman"/>
          <w:b/>
          <w:bCs/>
          <w:color w:val="666666"/>
          <w:sz w:val="21"/>
          <w:szCs w:val="21"/>
          <w:lang w:eastAsia="ru-RU"/>
        </w:rPr>
        <w:t>добровольного медицинского страхования</w:t>
      </w: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 или на </w:t>
      </w:r>
      <w:r w:rsidRPr="004728ED">
        <w:rPr>
          <w:rFonts w:ascii="inherit" w:eastAsia="Times New Roman" w:hAnsi="inherit" w:cs="Times New Roman"/>
          <w:b/>
          <w:bCs/>
          <w:color w:val="666666"/>
          <w:sz w:val="21"/>
          <w:szCs w:val="21"/>
          <w:lang w:eastAsia="ru-RU"/>
        </w:rPr>
        <w:t>платной основе</w:t>
      </w: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.</w:t>
      </w:r>
    </w:p>
    <w:p w:rsidR="004728ED" w:rsidRPr="004728ED" w:rsidRDefault="004728ED" w:rsidP="004728ED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Статьей 42 Федерального закона от 21 ноября 2011 г. № 323-ФЗ «Об основах охраны здоровья граждан в Российской Федерации» и постановлением Правительства РФ от 26 декабря 2014 г. N 1540 "Об особенностях организации и финансового обеспечения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труда" установлено, что медицинская помощь работникам организаций, включенных в перечень организаций отдельных отраслей промышленности с особо опасными условиями труда, в рамках программы государственных гарантий бесплатного оказания гражданам медицинской помощи, оказывается медицинскими организациями, подведомственными ФМБА, за счет бюджетных ассигнований, предусмотренных в федеральном бюджете ФМБА России на эти цели, а также в рамках территориальной программы обязательного медицинского страхования (ст. 36 ФЗ от 29.11.2010 г. N 326-ФЗ) за счет средств обязательного медицинского страхования в соответствии с Федеральным законом «Об обязательном медицинском страховании в Российской Федерации» от 29.11.2010 г. N 326-ФЗ.</w:t>
      </w:r>
    </w:p>
    <w:p w:rsidR="004728ED" w:rsidRPr="004728ED" w:rsidRDefault="004728ED" w:rsidP="004728ED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 xml:space="preserve">Согласно постановлению Правительства Российской Федерации от 11 апреля 2005 г. № 206 «О Федеральном медико-биологическом агентстве», а также уставу ФГБУЗ МСЧ № 170 ФМБА России, </w:t>
      </w:r>
      <w:r w:rsidRPr="004728ED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lastRenderedPageBreak/>
        <w:t>утвержденному ФМБА, ФГБУЗ МСЧ № 170 ФМБА России создано в целях обеспечения деятельности ФМБА и выполняет функции по организации оказания медицинской помощи и медико-санитарного обеспечения работников организаций, включенных в перечень организаций отдельных отраслей промышленности с особо опасными условиями труда, утвержденный распоряжением Правительства Российской Федерации от 21 августа 2006 г. № 1156-р.</w:t>
      </w:r>
    </w:p>
    <w:p w:rsidR="00FF5D46" w:rsidRDefault="00FF5D46">
      <w:bookmarkStart w:id="0" w:name="_GoBack"/>
      <w:bookmarkEnd w:id="0"/>
    </w:p>
    <w:sectPr w:rsidR="00FF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BC"/>
    <w:rsid w:val="004728ED"/>
    <w:rsid w:val="00F358BC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FEC7-FFFD-4623-9778-E2971A57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28721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2019-09-16T09:27:00Z</dcterms:created>
  <dcterms:modified xsi:type="dcterms:W3CDTF">2019-09-16T09:28:00Z</dcterms:modified>
</cp:coreProperties>
</file>