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1035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Неотложная медицинская помощь</w:t>
      </w:r>
    </w:p>
    <w:p w14:paraId="3DEB8823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i/>
          <w:iCs/>
          <w:color w:val="4A4A4A"/>
          <w:sz w:val="18"/>
          <w:szCs w:val="18"/>
          <w:lang w:eastAsia="ru-RU"/>
        </w:rPr>
        <w:t>оказывается, по месту фактического проживания пациента,</w:t>
      </w:r>
    </w:p>
    <w:p w14:paraId="0FD27A1D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с 08.00 до 19.00</w:t>
      </w:r>
    </w:p>
    <w:p w14:paraId="18A36462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ежедневно</w:t>
      </w:r>
    </w:p>
    <w:p w14:paraId="4F4EBFC5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i/>
          <w:iCs/>
          <w:color w:val="4A4A4A"/>
          <w:sz w:val="18"/>
          <w:szCs w:val="18"/>
          <w:lang w:eastAsia="ru-RU"/>
        </w:rPr>
        <w:t> за исключением субботних, воскресных и праздничных дней,</w:t>
      </w:r>
    </w:p>
    <w:p w14:paraId="1B1FBCF0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i/>
          <w:iCs/>
          <w:color w:val="4A4A4A"/>
          <w:sz w:val="18"/>
          <w:szCs w:val="18"/>
          <w:lang w:eastAsia="ru-RU"/>
        </w:rPr>
        <w:t>по телефону</w:t>
      </w:r>
    </w:p>
    <w:p w14:paraId="2BA00AE5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78 -20 - 31</w:t>
      </w:r>
    </w:p>
    <w:p w14:paraId="35CEC683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58A268D4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699C73AA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Медицинские работники неотложной медицинской помощи, выездные бригады неотложной медицинской помощи медицинских организаций:</w:t>
      </w:r>
    </w:p>
    <w:p w14:paraId="320E3B1E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1) </w:t>
      </w: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не выезжают</w:t>
      </w: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 рабочие часы медицинских организаций к пациентам, не нуждающимся в неотложной медицинской помощи;</w:t>
      </w:r>
    </w:p>
    <w:p w14:paraId="66FEB920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2) </w:t>
      </w: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не выполняют</w:t>
      </w: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на дому лечебные процедуры, инъекций, перевязки и исследования, назначенные врачами (фельдшерами) медицинских организаций, за исключением случаев оказания медицинской помощи в неотложной форме;</w:t>
      </w:r>
    </w:p>
    <w:p w14:paraId="5510E88D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04B64098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3) </w:t>
      </w: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не осуществляют</w:t>
      </w: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оформление справок, направлений на обследование или плановую госпитализацию;</w:t>
      </w:r>
    </w:p>
    <w:p w14:paraId="5ED8B2C0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3A4E5E0C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4) </w:t>
      </w: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не проводят</w:t>
      </w: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экспертизу телесных повреждений, экспертизу алкогольного, наркотического и токсического опьянения, не выдают соответствующие справки, акты, протоколы и судебно-медицинских заключения;</w:t>
      </w:r>
    </w:p>
    <w:p w14:paraId="6B7AB438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5D60BB95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</w:t>
      </w: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) не осуществляют</w:t>
      </w: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перевозку пациентов:</w:t>
      </w:r>
    </w:p>
    <w:p w14:paraId="63092B0D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71C58F73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а) не нуждающихся в госпитализации;</w:t>
      </w:r>
    </w:p>
    <w:p w14:paraId="431D270A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506F72A3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б) из медицинских организаций домой, на железнодорожный вокзал, междугороднюю автобусную станцию и т.д.;</w:t>
      </w:r>
    </w:p>
    <w:p w14:paraId="5E8DC668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000172E7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15. Выездные бригады неотложной медицинской помощи медицинских организаций не осуществляют транспортировку трупов.</w:t>
      </w:r>
    </w:p>
    <w:p w14:paraId="52A1C9B4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23C3EAAA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2E0E4F28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Перечень показаний для вызова врача</w:t>
      </w:r>
    </w:p>
    <w:p w14:paraId="75FF6B5F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по оказанию медицинской помощи</w:t>
      </w:r>
    </w:p>
    <w:p w14:paraId="62C72467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в неотложной форме.</w:t>
      </w:r>
    </w:p>
    <w:p w14:paraId="0CCC7E3B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1C1345BF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</w:t>
      </w:r>
    </w:p>
    <w:tbl>
      <w:tblPr>
        <w:tblW w:w="5000" w:type="pct"/>
        <w:shd w:val="clear" w:color="auto" w:fill="EEEE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73"/>
        <w:gridCol w:w="7792"/>
      </w:tblGrid>
      <w:tr w:rsidR="007F3773" w:rsidRPr="007F3773" w14:paraId="2A6429F1" w14:textId="77777777" w:rsidTr="007F3773">
        <w:trPr>
          <w:trHeight w:val="1305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2A677F96" w14:textId="77777777" w:rsidR="007F3773" w:rsidRPr="007F3773" w:rsidRDefault="007F3773" w:rsidP="007F3773">
            <w:pPr>
              <w:spacing w:after="225" w:line="240" w:lineRule="auto"/>
              <w:ind w:left="197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5F96771B" w14:textId="77777777" w:rsidR="007F3773" w:rsidRPr="007F3773" w:rsidRDefault="007F3773" w:rsidP="007F3773">
            <w:pPr>
              <w:spacing w:after="225" w:line="240" w:lineRule="auto"/>
              <w:ind w:left="167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Температура без осложнений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 Температура у взрослых выше 38,0°С, без сыпи, рвоты, судорог, потери сознания, предшествующего оперативного вмешательства. Температура выше 38,0°С у детей старше 1 года, без сыпи, рвоты, судорог, потери сознания, предшествующего оперативного вмешательства.</w:t>
            </w:r>
          </w:p>
        </w:tc>
      </w:tr>
      <w:tr w:rsidR="007F3773" w:rsidRPr="007F3773" w14:paraId="32DE11FA" w14:textId="77777777" w:rsidTr="007F3773">
        <w:trPr>
          <w:trHeight w:val="1545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5FA9C1F0" w14:textId="77777777" w:rsidR="007F3773" w:rsidRPr="007F3773" w:rsidRDefault="007F3773" w:rsidP="007F3773">
            <w:pPr>
              <w:spacing w:after="225" w:line="240" w:lineRule="auto"/>
              <w:ind w:left="168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0E8207A8" w14:textId="77777777" w:rsidR="007F3773" w:rsidRPr="007F3773" w:rsidRDefault="007F3773" w:rsidP="007F3773">
            <w:pPr>
              <w:spacing w:after="225" w:line="240" w:lineRule="auto"/>
              <w:ind w:left="13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Температура в сочетании с диареей. 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Температура, у взрослых выше 38°С, сопровождающаяся диареей, без сыпи, судорог, потери сознания, предшествующего оперативного вмешательства. Температура выше 38°С у детей старше 1 года, сопровождающаяся диареей, без сыпи, рвоты, судорог, потери сознания, предшествующего оперативного вмешательства.</w:t>
            </w:r>
          </w:p>
          <w:p w14:paraId="2D6C67FD" w14:textId="77777777" w:rsidR="007F3773" w:rsidRPr="007F3773" w:rsidRDefault="007F3773" w:rsidP="007F3773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5344ABC1" w14:textId="77777777" w:rsidTr="007F3773">
        <w:trPr>
          <w:trHeight w:val="168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0C647F16" w14:textId="77777777" w:rsidR="007F3773" w:rsidRPr="007F3773" w:rsidRDefault="007F3773" w:rsidP="007F3773">
            <w:pPr>
              <w:spacing w:after="225" w:line="240" w:lineRule="auto"/>
              <w:ind w:left="211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066C2B9D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Температура в сочетании с болями в ушах. 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Температура у взрослых выше 38°С, сопровождающаяся болями в ухе (ушах), без сыпи, рвоты, судорог, потери сознания, предшествующего оперативного вмешательства. Температура выше 38°С у детей старше 1 года, сопровождающаяся болями в ухе (ушах), без сыпи, рвоты, судорог, потери сознания, предшествующего оперативного вмешательства.</w:t>
            </w:r>
          </w:p>
          <w:p w14:paraId="7ED1D77C" w14:textId="77777777" w:rsidR="007F3773" w:rsidRPr="007F3773" w:rsidRDefault="007F3773" w:rsidP="007F3773">
            <w:pPr>
              <w:spacing w:after="225" w:line="240" w:lineRule="auto"/>
              <w:ind w:left="115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5BEBC902" w14:textId="77777777" w:rsidTr="007F3773">
        <w:trPr>
          <w:trHeight w:val="1695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0C7DE0C3" w14:textId="77777777" w:rsidR="007F3773" w:rsidRPr="007F3773" w:rsidRDefault="007F3773" w:rsidP="007F3773">
            <w:pPr>
              <w:spacing w:after="225" w:line="240" w:lineRule="auto"/>
              <w:ind w:left="211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54243D8E" w14:textId="77777777" w:rsidR="007F3773" w:rsidRPr="007F3773" w:rsidRDefault="007F3773" w:rsidP="007F3773">
            <w:pPr>
              <w:spacing w:after="225" w:line="240" w:lineRule="auto"/>
              <w:ind w:left="82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Температура, сопровождающаяся рвотой.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Температура у взрослых выше 38°С, сопровождающаяся рвотой, без сыпи, судорог, потери сознания, предшествующего оперативного вмешательства. Температура выше 38°С у детей старше 1 года, сопровождающаяся рвотой, без сыпи, судорог, потери сознания, предшествующего оперативного вмешательства.</w:t>
            </w:r>
          </w:p>
          <w:p w14:paraId="0D5A4A94" w14:textId="77777777" w:rsidR="007F3773" w:rsidRPr="007F3773" w:rsidRDefault="007F3773" w:rsidP="007F3773">
            <w:pPr>
              <w:spacing w:after="225" w:line="240" w:lineRule="auto"/>
              <w:ind w:left="82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5C832D78" w14:textId="77777777" w:rsidTr="007F3773">
        <w:trPr>
          <w:trHeight w:val="171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7F8B493C" w14:textId="77777777" w:rsidR="007F3773" w:rsidRPr="007F3773" w:rsidRDefault="007F3773" w:rsidP="007F3773">
            <w:pPr>
              <w:spacing w:after="225" w:line="240" w:lineRule="auto"/>
              <w:ind w:left="211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1D857823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Температура, сопровождающаяся кашлем.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Температура у взрослых выше 38°С, сопровождающаяся кашлем, без сыпи, судорог, потери сознания, предшествующего оперативного вмешательства. Температура выше 38°С у детей старше 1 года, сопровождающаяся кашлем, без сыпи, судорог, потери сознания, предшествующего оперативного вмешательства.</w:t>
            </w:r>
          </w:p>
          <w:p w14:paraId="245E9B93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715882A9" w14:textId="77777777" w:rsidTr="007F3773">
        <w:trPr>
          <w:trHeight w:val="171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2F7430FB" w14:textId="77777777" w:rsidR="007F3773" w:rsidRPr="007F3773" w:rsidRDefault="007F3773" w:rsidP="007F3773">
            <w:pPr>
              <w:spacing w:after="225" w:line="240" w:lineRule="auto"/>
              <w:ind w:left="211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1787E59A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Температура, сопровождающаяся болью в горле.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Температура у взрослых выше 38°С, сопровождающаяся болями в горле, без сыпи, судорог, потери сознания, предшествующего оперативного вмешательства. Температура выше 38°С у детей старше 1 года, сопровождающаяся болями в горле, без сыпи, судорог, потери сознания, предшествующего оперативного вмешательства.</w:t>
            </w:r>
          </w:p>
          <w:p w14:paraId="5380054F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7DAA7EBB" w14:textId="77777777" w:rsidTr="007F3773">
        <w:trPr>
          <w:trHeight w:val="87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6B997ADD" w14:textId="77777777" w:rsidR="007F3773" w:rsidRPr="007F3773" w:rsidRDefault="007F3773" w:rsidP="007F3773">
            <w:pPr>
              <w:spacing w:after="225" w:line="240" w:lineRule="auto"/>
              <w:ind w:left="202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7A0B58A8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Головная боль.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Остро возникший приступ головной боли, без потери сознания, рвоты, нарушения речи и движения, не связанный с травмой.</w:t>
            </w:r>
          </w:p>
          <w:p w14:paraId="20552649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0D6AF00E" w14:textId="77777777" w:rsidTr="007F3773">
        <w:trPr>
          <w:trHeight w:val="1275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10CCBF54" w14:textId="77777777" w:rsidR="007F3773" w:rsidRPr="007F3773" w:rsidRDefault="007F3773" w:rsidP="007F3773">
            <w:pPr>
              <w:spacing w:after="225" w:line="240" w:lineRule="auto"/>
              <w:ind w:left="192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19D4A281" w14:textId="77777777" w:rsidR="007F3773" w:rsidRPr="007F3773" w:rsidRDefault="007F3773" w:rsidP="007F3773">
            <w:pPr>
              <w:spacing w:after="225" w:line="240" w:lineRule="auto"/>
              <w:ind w:left="91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Головная боль, сопровождающаяся температурой. 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Остро возникший приступ головной боли, сопровождающийся подъемом температуры у взрослых выше 38°С, выше 38°С у детей старше 1 года, без потери сознания, рвоты, нарушения речи и движения, не связанный с травмой.</w:t>
            </w:r>
          </w:p>
        </w:tc>
      </w:tr>
      <w:tr w:rsidR="007F3773" w:rsidRPr="007F3773" w14:paraId="71020D40" w14:textId="77777777" w:rsidTr="007F3773">
        <w:trPr>
          <w:trHeight w:val="114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5A87FD9C" w14:textId="77777777" w:rsidR="007F3773" w:rsidRPr="007F3773" w:rsidRDefault="007F3773" w:rsidP="007F3773">
            <w:pPr>
              <w:spacing w:after="225" w:line="240" w:lineRule="auto"/>
              <w:ind w:left="154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2E19302D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Повышенное АД.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Остро возникшее повышение артериального давления у пациентов, не страдающих артериальной гипертензией, в том числе связанное с психоэмоциональной и (или) физической перегрузкой.</w:t>
            </w:r>
          </w:p>
          <w:p w14:paraId="1759F469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1F2D13E8" w14:textId="77777777" w:rsidTr="007F3773">
        <w:trPr>
          <w:trHeight w:val="114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76C3376C" w14:textId="77777777" w:rsidR="007F3773" w:rsidRPr="007F3773" w:rsidRDefault="007F3773" w:rsidP="007F3773">
            <w:pPr>
              <w:spacing w:after="225" w:line="240" w:lineRule="auto"/>
              <w:ind w:left="154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3A322F15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Повышенное АД у больного с ГБ.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Остро возникшее повышение артериального давления у пациентов, страдающих артериальной гипертензией, в том числе связанное с психоэмоциональной и (или) физической перегрузкой.</w:t>
            </w:r>
          </w:p>
          <w:p w14:paraId="3245146B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00D0F9BF" w14:textId="77777777" w:rsidTr="007F3773">
        <w:trPr>
          <w:trHeight w:val="1425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1F616641" w14:textId="77777777" w:rsidR="007F3773" w:rsidRPr="007F3773" w:rsidRDefault="007F3773" w:rsidP="007F3773">
            <w:pPr>
              <w:spacing w:after="225" w:line="240" w:lineRule="auto"/>
              <w:ind w:left="14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769C7D36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Боли в боку и пояснице.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Приступ остро возникших болей в пояснице, боку, спине, без повышения температуры, частого и (или) болезненного мочеиспускания, гематурии, не связанных с травмой, у женщин - отсутствие беременности и кровотечения из половых путей.</w:t>
            </w:r>
          </w:p>
          <w:p w14:paraId="6C7C8A42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31CABE45" w14:textId="77777777" w:rsidTr="007F3773">
        <w:trPr>
          <w:trHeight w:val="84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6C09B9EC" w14:textId="77777777" w:rsidR="007F3773" w:rsidRPr="007F3773" w:rsidRDefault="007F3773" w:rsidP="007F3773">
            <w:pPr>
              <w:spacing w:after="225" w:line="240" w:lineRule="auto"/>
              <w:ind w:left="144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4C2E9303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Человеку плохо (онкологический больной).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Обращение пациента, состоящего на учете, без приступа болей; потери сознания, судорог, рвоты, кровотечения.</w:t>
            </w:r>
          </w:p>
        </w:tc>
      </w:tr>
      <w:tr w:rsidR="007F3773" w:rsidRPr="007F3773" w14:paraId="2CAA0F13" w14:textId="77777777" w:rsidTr="007F3773">
        <w:trPr>
          <w:trHeight w:val="855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49F23149" w14:textId="77777777" w:rsidR="007F3773" w:rsidRPr="007F3773" w:rsidRDefault="007F3773" w:rsidP="007F3773">
            <w:pPr>
              <w:spacing w:after="225" w:line="240" w:lineRule="auto"/>
              <w:ind w:left="14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6B599DA6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Рвота (онкологический больной). 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Обращение пациента, состоящего на учете, с приступом рвоты, без приступа болей, потери сознания, судорог, кровотечения.</w:t>
            </w:r>
          </w:p>
          <w:p w14:paraId="6801EB3A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40B97C9C" w14:textId="77777777" w:rsidTr="007F3773">
        <w:trPr>
          <w:trHeight w:val="855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1311212C" w14:textId="77777777" w:rsidR="007F3773" w:rsidRPr="007F3773" w:rsidRDefault="007F3773" w:rsidP="007F3773">
            <w:pPr>
              <w:spacing w:after="225" w:line="240" w:lineRule="auto"/>
              <w:ind w:left="14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13326396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Боли в животе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на фоне хронических заболеваний желудочно-кишечного тракта (хронические энтероколиты, холециститы; гастриты), нарушения диеты, на фоне цистита, гинекологических заболеваний, альгодисменореи.</w:t>
            </w:r>
          </w:p>
          <w:p w14:paraId="0F2339BA" w14:textId="77777777" w:rsidR="007F3773" w:rsidRPr="007F3773" w:rsidRDefault="007F3773" w:rsidP="007F3773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- На фоне цистита, гинекологических заболеваний</w:t>
            </w:r>
          </w:p>
          <w:p w14:paraId="556A4BF1" w14:textId="77777777" w:rsidR="007F3773" w:rsidRPr="007F3773" w:rsidRDefault="007F3773" w:rsidP="007F3773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- Альгодисменорея</w:t>
            </w:r>
          </w:p>
          <w:p w14:paraId="69F03F4E" w14:textId="77777777" w:rsidR="007F3773" w:rsidRPr="007F3773" w:rsidRDefault="007F3773" w:rsidP="007F3773">
            <w:pPr>
              <w:spacing w:after="225" w:line="240" w:lineRule="auto"/>
              <w:ind w:left="12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36970F40" w14:textId="77777777" w:rsidTr="007F3773">
        <w:trPr>
          <w:trHeight w:val="72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26EE4E61" w14:textId="77777777" w:rsidR="007F3773" w:rsidRPr="007F3773" w:rsidRDefault="007F3773" w:rsidP="007F3773">
            <w:pPr>
              <w:spacing w:after="225" w:line="240" w:lineRule="auto"/>
              <w:ind w:left="14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1F41B3AF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Функциональные расстройства желудочно-кишечного тракта 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 пожилых лиц (запоры, поносы). Многочасовая икота.</w:t>
            </w:r>
          </w:p>
        </w:tc>
      </w:tr>
      <w:tr w:rsidR="007F3773" w:rsidRPr="007F3773" w14:paraId="13F42B42" w14:textId="77777777" w:rsidTr="007F3773">
        <w:trPr>
          <w:trHeight w:val="42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5C30D973" w14:textId="77777777" w:rsidR="007F3773" w:rsidRPr="007F3773" w:rsidRDefault="007F3773" w:rsidP="007F3773">
            <w:pPr>
              <w:spacing w:after="225" w:line="240" w:lineRule="auto"/>
              <w:ind w:left="14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5912EA64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Остеохондроз с корешковым синдромом. Радикулиты. Миозиты.</w:t>
            </w:r>
          </w:p>
          <w:p w14:paraId="45B6E175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745C688E" w14:textId="77777777" w:rsidTr="007F3773">
        <w:trPr>
          <w:trHeight w:val="42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192C5015" w14:textId="77777777" w:rsidR="007F3773" w:rsidRPr="007F3773" w:rsidRDefault="007F3773" w:rsidP="007F3773">
            <w:pPr>
              <w:spacing w:after="225" w:line="240" w:lineRule="auto"/>
              <w:ind w:left="14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5408E595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Артриты, артрозы</w:t>
            </w:r>
          </w:p>
        </w:tc>
      </w:tr>
      <w:tr w:rsidR="007F3773" w:rsidRPr="007F3773" w14:paraId="11EC222F" w14:textId="77777777" w:rsidTr="007F3773">
        <w:trPr>
          <w:trHeight w:val="42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18241137" w14:textId="77777777" w:rsidR="007F3773" w:rsidRPr="007F3773" w:rsidRDefault="007F3773" w:rsidP="007F3773">
            <w:pPr>
              <w:spacing w:after="225" w:line="240" w:lineRule="auto"/>
              <w:ind w:left="14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3AB527BF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Инфицированные раны и ожоги 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(более суток с момента травмы)</w:t>
            </w:r>
          </w:p>
          <w:p w14:paraId="52C2B023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3D1824D3" w14:textId="77777777" w:rsidTr="007F3773">
        <w:trPr>
          <w:trHeight w:val="42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2AE81508" w14:textId="77777777" w:rsidR="007F3773" w:rsidRPr="007F3773" w:rsidRDefault="007F3773" w:rsidP="007F3773">
            <w:pPr>
              <w:spacing w:after="225" w:line="240" w:lineRule="auto"/>
              <w:ind w:left="14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247B90FA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Мигрень, нейроциркуляторная дистония, стрессовые ситуации.</w:t>
            </w:r>
          </w:p>
          <w:p w14:paraId="33757BB9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122CF497" w14:textId="77777777" w:rsidTr="007F3773">
        <w:trPr>
          <w:trHeight w:val="72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62498A77" w14:textId="77777777" w:rsidR="007F3773" w:rsidRPr="007F3773" w:rsidRDefault="007F3773" w:rsidP="007F3773">
            <w:pPr>
              <w:spacing w:after="225" w:line="240" w:lineRule="auto"/>
              <w:ind w:left="14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3A51F2F0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Церебро-васкулярная болезнь, ухудшение 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(головокружение, пошатывание при ходьбе, тремор, слабость и т.д.).</w:t>
            </w:r>
          </w:p>
          <w:p w14:paraId="74E1B6C1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21F8A906" w14:textId="77777777" w:rsidTr="007F3773">
        <w:trPr>
          <w:trHeight w:val="990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61AFFCAD" w14:textId="77777777" w:rsidR="007F3773" w:rsidRPr="007F3773" w:rsidRDefault="007F3773" w:rsidP="007F3773">
            <w:pPr>
              <w:spacing w:after="225" w:line="240" w:lineRule="auto"/>
              <w:ind w:left="149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377D5F0D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Хронические заболевания</w:t>
            </w: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любых органов и систем при конфликтных ситуациях, отсутствии лекарственных препаратов, сложности вызова участкового врача и т.д.</w:t>
            </w:r>
          </w:p>
          <w:p w14:paraId="5FB44645" w14:textId="77777777" w:rsidR="007F3773" w:rsidRPr="007F3773" w:rsidRDefault="007F3773" w:rsidP="007F3773">
            <w:pPr>
              <w:spacing w:after="225" w:line="240" w:lineRule="auto"/>
              <w:ind w:left="156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F3773" w:rsidRPr="007F3773" w14:paraId="740EF4EA" w14:textId="77777777" w:rsidTr="007F37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5B790A7E" w14:textId="77777777" w:rsidR="007F3773" w:rsidRPr="007F3773" w:rsidRDefault="007F3773" w:rsidP="007F3773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4D947045" w14:textId="77777777" w:rsidR="007F3773" w:rsidRPr="007F3773" w:rsidRDefault="007F3773" w:rsidP="007F3773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F"/>
            <w:hideMark/>
          </w:tcPr>
          <w:p w14:paraId="52A3E181" w14:textId="77777777" w:rsidR="007F3773" w:rsidRPr="007F3773" w:rsidRDefault="007F3773" w:rsidP="007F3773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F3773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</w:tbl>
    <w:p w14:paraId="7CD6BA27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        </w:t>
      </w:r>
    </w:p>
    <w:p w14:paraId="54B061D4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     Неотложная медицинская помощь на дому осуществляется в течение </w:t>
      </w:r>
      <w:r w:rsidRPr="007F3773">
        <w:rPr>
          <w:rFonts w:ascii="Tahoma" w:eastAsia="Times New Roman" w:hAnsi="Tahoma" w:cs="Tahoma"/>
          <w:b/>
          <w:bCs/>
          <w:i/>
          <w:iCs/>
          <w:color w:val="4A4A4A"/>
          <w:sz w:val="18"/>
          <w:szCs w:val="18"/>
          <w:lang w:eastAsia="ru-RU"/>
        </w:rPr>
        <w:t>не более 2 часов</w:t>
      </w:r>
      <w:r w:rsidRPr="007F3773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после поступления обращения больного или иного лица об оказании неотложной медицинской помощи на дому, либо от работника отделения скорой медицинской помощи.</w:t>
      </w:r>
    </w:p>
    <w:p w14:paraId="0DA5DF01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</w:t>
      </w:r>
    </w:p>
    <w:p w14:paraId="2F68ECCD" w14:textId="77777777" w:rsidR="007F3773" w:rsidRPr="007F3773" w:rsidRDefault="007F3773" w:rsidP="007F3773">
      <w:pPr>
        <w:shd w:val="clear" w:color="auto" w:fill="EEEEE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67513A3B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ПРИКАЗ</w:t>
      </w:r>
    </w:p>
    <w:p w14:paraId="3233C765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Министерство здравоохранения и социального развития Р. К.</w:t>
      </w:r>
    </w:p>
    <w:p w14:paraId="07753EFE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№ 3072 г. Петрозаводск от 26 декабря 2012 года</w:t>
      </w:r>
    </w:p>
    <w:p w14:paraId="37FE4CD2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«Об утверждении Порядка оказания в Республике Карелия медицинской помощи в неотложной форме»</w:t>
      </w:r>
    </w:p>
    <w:p w14:paraId="31D5F71F" w14:textId="77777777" w:rsidR="007F3773" w:rsidRPr="007F3773" w:rsidRDefault="007F3773" w:rsidP="007F3773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78762A23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ВНИМАНИЕ:</w:t>
      </w:r>
    </w:p>
    <w:p w14:paraId="683B84A9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4E5D42A7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ОКАЗАНИЕ</w:t>
      </w:r>
    </w:p>
    <w:p w14:paraId="6AD2D2C9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</w:t>
      </w: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eastAsia="ru-RU"/>
        </w:rPr>
        <w:t>НЕОТЛОЖНОЙ ПОМОЩИ</w:t>
      </w:r>
    </w:p>
    <w:p w14:paraId="34ED6C38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ДОПУСКАЕТСЯ</w:t>
      </w:r>
    </w:p>
    <w:p w14:paraId="135D7C49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В ТЕЧЕНИИ</w:t>
      </w:r>
    </w:p>
    <w:p w14:paraId="0475AB21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2Х ЧАСОВ</w:t>
      </w:r>
    </w:p>
    <w:p w14:paraId="3132C3B7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ОТ МОМЕНТА ОБРАЩЕНИЯ.</w:t>
      </w:r>
    </w:p>
    <w:p w14:paraId="038B1C33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0AC58668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ОКАЗАНИЕ</w:t>
      </w:r>
    </w:p>
    <w:p w14:paraId="56C1E7E5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eastAsia="ru-RU"/>
        </w:rPr>
        <w:t>ПЛАНОВОЙ ПОМОЩИ</w:t>
      </w: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ДОПУСКАЕТСЯ В ТЕЧЕНИИ</w:t>
      </w:r>
    </w:p>
    <w:p w14:paraId="67EA2B28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2Х НЕДЕЛЬ</w:t>
      </w:r>
    </w:p>
    <w:p w14:paraId="1D869E1C" w14:textId="77777777" w:rsidR="007F3773" w:rsidRPr="007F3773" w:rsidRDefault="007F3773" w:rsidP="007F3773">
      <w:pPr>
        <w:shd w:val="clear" w:color="auto" w:fill="EEEEEF"/>
        <w:spacing w:after="225" w:line="240" w:lineRule="auto"/>
        <w:ind w:left="360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F3773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ЧЕРЕЗ ПРЕДВАРИТЕЛЬНУЮ ЗАПИСЬ.</w:t>
      </w:r>
    </w:p>
    <w:p w14:paraId="4F2F36A2" w14:textId="506C6652" w:rsidR="00C2234E" w:rsidRDefault="007F3773" w:rsidP="007F3773"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7F377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7F3773">
        <w:rPr>
          <w:rFonts w:ascii="Tahoma" w:eastAsia="Times New Roman" w:hAnsi="Tahoma" w:cs="Tahoma"/>
          <w:color w:val="4A4A4A"/>
          <w:sz w:val="18"/>
          <w:szCs w:val="18"/>
          <w:shd w:val="clear" w:color="auto" w:fill="EEEEEF"/>
          <w:lang w:eastAsia="ru-RU"/>
        </w:rPr>
        <w:t>© Информация для пациентов - Неотложная мед.помощь - ГБУЗ РК «Городская поликлиника № 1»: </w:t>
      </w:r>
      <w:hyperlink r:id="rId4" w:history="1">
        <w:r w:rsidRPr="007F3773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EEEEEF"/>
            <w:lang w:eastAsia="ru-RU"/>
          </w:rPr>
          <w:t>http://clinic1.karelia.ru/informatsiya_dlya_patsientov/neotlozhnaya_med_pomosch/</w:t>
        </w:r>
      </w:hyperlink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8E"/>
    <w:rsid w:val="004F4E8E"/>
    <w:rsid w:val="007F3773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BA88-4F91-437D-A769-B00D1585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773"/>
    <w:rPr>
      <w:b/>
      <w:bCs/>
    </w:rPr>
  </w:style>
  <w:style w:type="character" w:styleId="a5">
    <w:name w:val="Emphasis"/>
    <w:basedOn w:val="a0"/>
    <w:uiPriority w:val="20"/>
    <w:qFormat/>
    <w:rsid w:val="007F3773"/>
    <w:rPr>
      <w:i/>
      <w:iCs/>
    </w:rPr>
  </w:style>
  <w:style w:type="character" w:styleId="a6">
    <w:name w:val="Hyperlink"/>
    <w:basedOn w:val="a0"/>
    <w:uiPriority w:val="99"/>
    <w:semiHidden/>
    <w:unhideWhenUsed/>
    <w:rsid w:val="007F3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nic1.karelia.ru/informatsiya_dlya_patsientov/neotlozhnaya_med_pomos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2019-05-31T07:40:00Z</dcterms:created>
  <dcterms:modified xsi:type="dcterms:W3CDTF">2019-05-31T07:40:00Z</dcterms:modified>
</cp:coreProperties>
</file>