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364AB" w14:textId="77777777" w:rsidR="00DC5587" w:rsidRDefault="00DC5587" w:rsidP="00DC5587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t>"О льготном лекарственном обеспечении жителей в Московской области"</w:t>
      </w:r>
    </w:p>
    <w:p w14:paraId="3209F1ED" w14:textId="77777777" w:rsidR="00DC5587" w:rsidRDefault="00DC5587" w:rsidP="00DC5587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t>Право на получение льготных лекарственных средств имеют:</w:t>
      </w:r>
      <w:r>
        <w:rPr>
          <w:rFonts w:ascii="Arial" w:hAnsi="Arial" w:cs="Arial"/>
          <w:color w:val="55514B"/>
          <w:sz w:val="20"/>
          <w:szCs w:val="20"/>
        </w:rPr>
        <w:br/>
        <w:t>Группы федеральных и региональных льготных категорий граждан, согласно Постановления Правительства Российской Федерации № 890 от 30 июля 1994 г. и 178 ФЗ от 17.07.1999 г. среди них:</w:t>
      </w:r>
      <w:r>
        <w:rPr>
          <w:rFonts w:ascii="Arial" w:hAnsi="Arial" w:cs="Arial"/>
          <w:color w:val="55514B"/>
          <w:sz w:val="20"/>
          <w:szCs w:val="20"/>
        </w:rPr>
        <w:br/>
        <w:t>Льготники по федеральному бюджету – ОНЛС:ФЗ №178 от 17.07.1999 «О государственной социальной помощи» (лица указаны в статье 6.1.)</w:t>
      </w:r>
      <w:r>
        <w:rPr>
          <w:rFonts w:ascii="Arial" w:hAnsi="Arial" w:cs="Arial"/>
          <w:color w:val="55514B"/>
          <w:sz w:val="20"/>
          <w:szCs w:val="20"/>
        </w:rPr>
        <w:br/>
        <w:t>1) инвалиды войны;</w:t>
      </w:r>
      <w:r>
        <w:rPr>
          <w:rFonts w:ascii="Arial" w:hAnsi="Arial" w:cs="Arial"/>
          <w:color w:val="55514B"/>
          <w:sz w:val="20"/>
          <w:szCs w:val="20"/>
        </w:rPr>
        <w:br/>
        <w:t>2) участники Великой Отечественной войны;</w:t>
      </w:r>
      <w:r>
        <w:rPr>
          <w:rFonts w:ascii="Arial" w:hAnsi="Arial" w:cs="Arial"/>
          <w:color w:val="55514B"/>
          <w:sz w:val="20"/>
          <w:szCs w:val="20"/>
        </w:rPr>
        <w:br/>
        <w:t>3) ветераны боевых действий из числа лиц, указанных в подпунктах 1 - 4 пункта 1 статьи 3 Федерального закона "О ветеранах" (в редакции Федерального закона от 2 января 2000 года N 40-ФЗ);</w:t>
      </w:r>
      <w:r>
        <w:rPr>
          <w:rFonts w:ascii="Arial" w:hAnsi="Arial" w:cs="Arial"/>
          <w:color w:val="55514B"/>
          <w:sz w:val="20"/>
          <w:szCs w:val="20"/>
        </w:rPr>
        <w:br/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  <w:r>
        <w:rPr>
          <w:rFonts w:ascii="Arial" w:hAnsi="Arial" w:cs="Arial"/>
          <w:color w:val="55514B"/>
          <w:sz w:val="20"/>
          <w:szCs w:val="20"/>
        </w:rPr>
        <w:br/>
        <w:t>5) лица, награжденные знаком "Жителю блокадного Ленинграда";</w:t>
      </w:r>
      <w:r>
        <w:rPr>
          <w:rFonts w:ascii="Arial" w:hAnsi="Arial" w:cs="Arial"/>
          <w:color w:val="55514B"/>
          <w:sz w:val="20"/>
          <w:szCs w:val="20"/>
        </w:rPr>
        <w:br/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r>
        <w:rPr>
          <w:rFonts w:ascii="Arial" w:hAnsi="Arial" w:cs="Arial"/>
          <w:color w:val="55514B"/>
          <w:sz w:val="20"/>
          <w:szCs w:val="20"/>
        </w:rPr>
        <w:br/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  <w:r>
        <w:rPr>
          <w:rFonts w:ascii="Arial" w:hAnsi="Arial" w:cs="Arial"/>
          <w:color w:val="55514B"/>
          <w:sz w:val="20"/>
          <w:szCs w:val="20"/>
        </w:rPr>
        <w:br/>
        <w:t xml:space="preserve">8)Инвалиды сохранившие </w:t>
      </w:r>
      <w:proofErr w:type="spellStart"/>
      <w:r>
        <w:rPr>
          <w:rFonts w:ascii="Arial" w:hAnsi="Arial" w:cs="Arial"/>
          <w:color w:val="55514B"/>
          <w:sz w:val="20"/>
          <w:szCs w:val="20"/>
        </w:rPr>
        <w:t>соц.пакет</w:t>
      </w:r>
      <w:proofErr w:type="spellEnd"/>
      <w:r>
        <w:rPr>
          <w:rFonts w:ascii="Arial" w:hAnsi="Arial" w:cs="Arial"/>
          <w:color w:val="55514B"/>
          <w:sz w:val="20"/>
          <w:szCs w:val="20"/>
        </w:rPr>
        <w:t xml:space="preserve"> в части бесплатного </w:t>
      </w:r>
      <w:proofErr w:type="spellStart"/>
      <w:r>
        <w:rPr>
          <w:rFonts w:ascii="Arial" w:hAnsi="Arial" w:cs="Arial"/>
          <w:color w:val="55514B"/>
          <w:sz w:val="20"/>
          <w:szCs w:val="20"/>
        </w:rPr>
        <w:t>лек.обеспечения</w:t>
      </w:r>
      <w:proofErr w:type="spellEnd"/>
      <w:r>
        <w:rPr>
          <w:rFonts w:ascii="Arial" w:hAnsi="Arial" w:cs="Arial"/>
          <w:color w:val="55514B"/>
          <w:sz w:val="20"/>
          <w:szCs w:val="20"/>
        </w:rPr>
        <w:t>,</w:t>
      </w:r>
    </w:p>
    <w:p w14:paraId="4292EA0A" w14:textId="77777777" w:rsidR="00DC5587" w:rsidRDefault="00DC5587" w:rsidP="00DC5587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t>Льготники по федеральному бюджету 7 - высокозатратные нозологии</w:t>
      </w:r>
    </w:p>
    <w:p w14:paraId="19294C6A" w14:textId="77777777" w:rsidR="00DC5587" w:rsidRDefault="00DC5587" w:rsidP="00DC5587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t>1) Болезнь Гоше</w:t>
      </w:r>
      <w:r>
        <w:rPr>
          <w:rFonts w:ascii="Arial" w:hAnsi="Arial" w:cs="Arial"/>
          <w:color w:val="55514B"/>
          <w:sz w:val="20"/>
          <w:szCs w:val="20"/>
        </w:rPr>
        <w:br/>
        <w:t>2) Гемофилия;</w:t>
      </w:r>
      <w:r>
        <w:rPr>
          <w:rFonts w:ascii="Arial" w:hAnsi="Arial" w:cs="Arial"/>
          <w:color w:val="55514B"/>
          <w:sz w:val="20"/>
          <w:szCs w:val="20"/>
        </w:rPr>
        <w:br/>
        <w:t>3) Гипофизарный нанизм</w:t>
      </w:r>
      <w:r>
        <w:rPr>
          <w:rFonts w:ascii="Arial" w:hAnsi="Arial" w:cs="Arial"/>
          <w:color w:val="55514B"/>
          <w:sz w:val="20"/>
          <w:szCs w:val="20"/>
        </w:rPr>
        <w:br/>
        <w:t>4) Злокачественные новообразования лимфоидной, кроветворной, и родственных им тканей</w:t>
      </w:r>
      <w:r>
        <w:rPr>
          <w:rFonts w:ascii="Arial" w:hAnsi="Arial" w:cs="Arial"/>
          <w:color w:val="55514B"/>
          <w:sz w:val="20"/>
          <w:szCs w:val="20"/>
        </w:rPr>
        <w:br/>
        <w:t>5) Муковисцидоз</w:t>
      </w:r>
      <w:r>
        <w:rPr>
          <w:rFonts w:ascii="Arial" w:hAnsi="Arial" w:cs="Arial"/>
          <w:color w:val="55514B"/>
          <w:sz w:val="20"/>
          <w:szCs w:val="20"/>
        </w:rPr>
        <w:br/>
        <w:t>6) Рассеянный склероз</w:t>
      </w:r>
      <w:r>
        <w:rPr>
          <w:rFonts w:ascii="Arial" w:hAnsi="Arial" w:cs="Arial"/>
          <w:color w:val="55514B"/>
          <w:sz w:val="20"/>
          <w:szCs w:val="20"/>
        </w:rPr>
        <w:br/>
        <w:t>7</w:t>
      </w:r>
      <w:proofErr w:type="gramStart"/>
      <w:r>
        <w:rPr>
          <w:rFonts w:ascii="Arial" w:hAnsi="Arial" w:cs="Arial"/>
          <w:color w:val="55514B"/>
          <w:sz w:val="20"/>
          <w:szCs w:val="20"/>
        </w:rPr>
        <w:t>)</w:t>
      </w:r>
      <w:proofErr w:type="gramEnd"/>
      <w:r>
        <w:rPr>
          <w:rFonts w:ascii="Arial" w:hAnsi="Arial" w:cs="Arial"/>
          <w:color w:val="55514B"/>
          <w:sz w:val="20"/>
          <w:szCs w:val="20"/>
        </w:rPr>
        <w:t xml:space="preserve"> После трансплантации органов и (или) тканей</w:t>
      </w:r>
    </w:p>
    <w:p w14:paraId="60653C9F" w14:textId="77777777" w:rsidR="00DC5587" w:rsidRDefault="00DC5587" w:rsidP="00DC5587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lastRenderedPageBreak/>
        <w:br/>
        <w:t>Льготники по региональному бюджету </w:t>
      </w:r>
      <w:r>
        <w:rPr>
          <w:rFonts w:ascii="Arial" w:hAnsi="Arial" w:cs="Arial"/>
          <w:color w:val="55514B"/>
          <w:sz w:val="20"/>
          <w:szCs w:val="20"/>
        </w:rPr>
        <w:br/>
        <w:t>1. Герои Советского Союза и Герои Российской Федерации </w:t>
      </w:r>
      <w:r>
        <w:rPr>
          <w:rFonts w:ascii="Arial" w:hAnsi="Arial" w:cs="Arial"/>
          <w:color w:val="55514B"/>
          <w:sz w:val="20"/>
          <w:szCs w:val="20"/>
        </w:rPr>
        <w:br/>
        <w:t>2. Труженики тыла</w:t>
      </w:r>
      <w:r>
        <w:rPr>
          <w:rFonts w:ascii="Arial" w:hAnsi="Arial" w:cs="Arial"/>
          <w:color w:val="55514B"/>
          <w:sz w:val="20"/>
          <w:szCs w:val="20"/>
        </w:rPr>
        <w:br/>
        <w:t>3. Реабилитированные лица и лица, признанные пострадавшими от политических репрессий</w:t>
      </w:r>
      <w:r>
        <w:rPr>
          <w:rFonts w:ascii="Arial" w:hAnsi="Arial" w:cs="Arial"/>
          <w:color w:val="55514B"/>
          <w:sz w:val="20"/>
          <w:szCs w:val="20"/>
        </w:rPr>
        <w:br/>
        <w:t>4. Дети в возрасте до трех лет</w:t>
      </w:r>
      <w:r>
        <w:rPr>
          <w:rFonts w:ascii="Arial" w:hAnsi="Arial" w:cs="Arial"/>
          <w:color w:val="55514B"/>
          <w:sz w:val="20"/>
          <w:szCs w:val="20"/>
        </w:rPr>
        <w:br/>
        <w:t>5. Дети из многодетных семей в возрасте до шести лет </w:t>
      </w:r>
      <w:r>
        <w:rPr>
          <w:rFonts w:ascii="Arial" w:hAnsi="Arial" w:cs="Arial"/>
          <w:color w:val="55514B"/>
          <w:sz w:val="20"/>
          <w:szCs w:val="20"/>
        </w:rPr>
        <w:br/>
        <w:t>6. Лица, родившиеся до 1 января 1935 года, за исключением лиц, социальная поддержка которым установлена законодательством Российской Федерации</w:t>
      </w:r>
    </w:p>
    <w:p w14:paraId="26D38FDB" w14:textId="77777777" w:rsidR="00DC5587" w:rsidRDefault="00DC5587" w:rsidP="00DC5587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br/>
        <w:t>Категории заболеваний:</w:t>
      </w:r>
      <w:r>
        <w:rPr>
          <w:rFonts w:ascii="Arial" w:hAnsi="Arial" w:cs="Arial"/>
          <w:color w:val="55514B"/>
          <w:sz w:val="20"/>
          <w:szCs w:val="20"/>
        </w:rPr>
        <w:br/>
        <w:t>1. Детские церебральные параличи</w:t>
      </w:r>
      <w:r>
        <w:rPr>
          <w:rFonts w:ascii="Arial" w:hAnsi="Arial" w:cs="Arial"/>
          <w:color w:val="55514B"/>
          <w:sz w:val="20"/>
          <w:szCs w:val="20"/>
        </w:rPr>
        <w:br/>
        <w:t>2. Гепатоцеребральная дистрофия и Фенилкетонурия</w:t>
      </w:r>
      <w:r>
        <w:rPr>
          <w:rFonts w:ascii="Arial" w:hAnsi="Arial" w:cs="Arial"/>
          <w:color w:val="55514B"/>
          <w:sz w:val="20"/>
          <w:szCs w:val="20"/>
        </w:rPr>
        <w:br/>
        <w:t>3. Муковисцидоз (больным детям)</w:t>
      </w:r>
      <w:r>
        <w:rPr>
          <w:rFonts w:ascii="Arial" w:hAnsi="Arial" w:cs="Arial"/>
          <w:color w:val="55514B"/>
          <w:sz w:val="20"/>
          <w:szCs w:val="20"/>
        </w:rPr>
        <w:br/>
        <w:t>4. Острая перемежающаяся порфирия</w:t>
      </w:r>
      <w:r>
        <w:rPr>
          <w:rFonts w:ascii="Arial" w:hAnsi="Arial" w:cs="Arial"/>
          <w:color w:val="55514B"/>
          <w:sz w:val="20"/>
          <w:szCs w:val="20"/>
        </w:rPr>
        <w:br/>
        <w:t>5. СПИД, ВИЧ инфицированные</w:t>
      </w:r>
      <w:r>
        <w:rPr>
          <w:rFonts w:ascii="Arial" w:hAnsi="Arial" w:cs="Arial"/>
          <w:color w:val="55514B"/>
          <w:sz w:val="20"/>
          <w:szCs w:val="20"/>
        </w:rPr>
        <w:br/>
        <w:t>6. Онкологические заболевания</w:t>
      </w:r>
      <w:r>
        <w:rPr>
          <w:rFonts w:ascii="Arial" w:hAnsi="Arial" w:cs="Arial"/>
          <w:color w:val="55514B"/>
          <w:sz w:val="20"/>
          <w:szCs w:val="20"/>
        </w:rPr>
        <w:br/>
        <w:t xml:space="preserve">7. Гематологические заболевания, </w:t>
      </w:r>
      <w:proofErr w:type="spellStart"/>
      <w:r>
        <w:rPr>
          <w:rFonts w:ascii="Arial" w:hAnsi="Arial" w:cs="Arial"/>
          <w:color w:val="55514B"/>
          <w:sz w:val="20"/>
          <w:szCs w:val="20"/>
        </w:rPr>
        <w:t>гемобластозы</w:t>
      </w:r>
      <w:proofErr w:type="spellEnd"/>
      <w:r>
        <w:rPr>
          <w:rFonts w:ascii="Arial" w:hAnsi="Arial" w:cs="Arial"/>
          <w:color w:val="55514B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55514B"/>
          <w:sz w:val="20"/>
          <w:szCs w:val="20"/>
        </w:rPr>
        <w:t>цитопения</w:t>
      </w:r>
      <w:proofErr w:type="spellEnd"/>
      <w:r>
        <w:rPr>
          <w:rFonts w:ascii="Arial" w:hAnsi="Arial" w:cs="Arial"/>
          <w:color w:val="55514B"/>
          <w:sz w:val="20"/>
          <w:szCs w:val="20"/>
        </w:rPr>
        <w:t xml:space="preserve">, наследственные </w:t>
      </w:r>
      <w:proofErr w:type="spellStart"/>
      <w:r>
        <w:rPr>
          <w:rFonts w:ascii="Arial" w:hAnsi="Arial" w:cs="Arial"/>
          <w:color w:val="55514B"/>
          <w:sz w:val="20"/>
          <w:szCs w:val="20"/>
        </w:rPr>
        <w:t>гемопатии</w:t>
      </w:r>
      <w:proofErr w:type="spellEnd"/>
      <w:r>
        <w:rPr>
          <w:rFonts w:ascii="Arial" w:hAnsi="Arial" w:cs="Arial"/>
          <w:color w:val="55514B"/>
          <w:sz w:val="20"/>
          <w:szCs w:val="20"/>
        </w:rPr>
        <w:br/>
        <w:t>8. Лучевая болезнь</w:t>
      </w:r>
      <w:r>
        <w:rPr>
          <w:rFonts w:ascii="Arial" w:hAnsi="Arial" w:cs="Arial"/>
          <w:color w:val="55514B"/>
          <w:sz w:val="20"/>
          <w:szCs w:val="20"/>
        </w:rPr>
        <w:br/>
        <w:t>9. Лепра</w:t>
      </w:r>
      <w:r>
        <w:rPr>
          <w:rFonts w:ascii="Arial" w:hAnsi="Arial" w:cs="Arial"/>
          <w:color w:val="55514B"/>
          <w:sz w:val="20"/>
          <w:szCs w:val="20"/>
        </w:rPr>
        <w:br/>
        <w:t>10.Туберкулез</w:t>
      </w:r>
      <w:r>
        <w:rPr>
          <w:rFonts w:ascii="Arial" w:hAnsi="Arial" w:cs="Arial"/>
          <w:color w:val="55514B"/>
          <w:sz w:val="20"/>
          <w:szCs w:val="20"/>
        </w:rPr>
        <w:br/>
        <w:t>11.Тяжелая форма бруцеллеза</w:t>
      </w:r>
      <w:r>
        <w:rPr>
          <w:rFonts w:ascii="Arial" w:hAnsi="Arial" w:cs="Arial"/>
          <w:color w:val="55514B"/>
          <w:sz w:val="20"/>
          <w:szCs w:val="20"/>
        </w:rPr>
        <w:br/>
        <w:t>12.Системные хронические тяжелые заболевания кожи</w:t>
      </w:r>
      <w:r>
        <w:rPr>
          <w:rFonts w:ascii="Arial" w:hAnsi="Arial" w:cs="Arial"/>
          <w:color w:val="55514B"/>
          <w:sz w:val="20"/>
          <w:szCs w:val="20"/>
        </w:rPr>
        <w:br/>
        <w:t>13.Бронхиальная астма</w:t>
      </w:r>
      <w:r>
        <w:rPr>
          <w:rFonts w:ascii="Arial" w:hAnsi="Arial" w:cs="Arial"/>
          <w:color w:val="55514B"/>
          <w:sz w:val="20"/>
          <w:szCs w:val="20"/>
        </w:rPr>
        <w:br/>
        <w:t>14.Ревматизм и ревматоидный артрит, системная (острая) красная волчанка, болезнь Бехтерева</w:t>
      </w:r>
      <w:r>
        <w:rPr>
          <w:rFonts w:ascii="Arial" w:hAnsi="Arial" w:cs="Arial"/>
          <w:color w:val="55514B"/>
          <w:sz w:val="20"/>
          <w:szCs w:val="20"/>
        </w:rPr>
        <w:br/>
        <w:t>15.Инфаркт миокарда (первые шесть Месяцев</w:t>
      </w:r>
      <w:r>
        <w:rPr>
          <w:rFonts w:ascii="Arial" w:hAnsi="Arial" w:cs="Arial"/>
          <w:color w:val="55514B"/>
          <w:sz w:val="20"/>
          <w:szCs w:val="20"/>
        </w:rPr>
        <w:br/>
        <w:t>16.Состояние после операции по протезированию клапанов сердца</w:t>
      </w:r>
      <w:r>
        <w:rPr>
          <w:rFonts w:ascii="Arial" w:hAnsi="Arial" w:cs="Arial"/>
          <w:color w:val="55514B"/>
          <w:sz w:val="20"/>
          <w:szCs w:val="20"/>
        </w:rPr>
        <w:br/>
        <w:t>17.Пересадка органов и тканей</w:t>
      </w:r>
      <w:r>
        <w:rPr>
          <w:rFonts w:ascii="Arial" w:hAnsi="Arial" w:cs="Arial"/>
          <w:color w:val="55514B"/>
          <w:sz w:val="20"/>
          <w:szCs w:val="20"/>
        </w:rPr>
        <w:br/>
        <w:t>18.Диабет</w:t>
      </w:r>
      <w:r>
        <w:rPr>
          <w:rFonts w:ascii="Arial" w:hAnsi="Arial" w:cs="Arial"/>
          <w:color w:val="55514B"/>
          <w:sz w:val="20"/>
          <w:szCs w:val="20"/>
        </w:rPr>
        <w:br/>
        <w:t>19.Гипофизарный нанизм</w:t>
      </w:r>
      <w:r>
        <w:rPr>
          <w:rFonts w:ascii="Arial" w:hAnsi="Arial" w:cs="Arial"/>
          <w:color w:val="55514B"/>
          <w:sz w:val="20"/>
          <w:szCs w:val="20"/>
        </w:rPr>
        <w:br/>
        <w:t>20.Преждевременное половое Развитие</w:t>
      </w:r>
      <w:r>
        <w:rPr>
          <w:rFonts w:ascii="Arial" w:hAnsi="Arial" w:cs="Arial"/>
          <w:color w:val="55514B"/>
          <w:sz w:val="20"/>
          <w:szCs w:val="20"/>
        </w:rPr>
        <w:br/>
        <w:t>21.Рассеянный склероз</w:t>
      </w:r>
      <w:r>
        <w:rPr>
          <w:rFonts w:ascii="Arial" w:hAnsi="Arial" w:cs="Arial"/>
          <w:color w:val="55514B"/>
          <w:sz w:val="20"/>
          <w:szCs w:val="20"/>
        </w:rPr>
        <w:br/>
        <w:t>22.Миастения</w:t>
      </w:r>
      <w:r>
        <w:rPr>
          <w:rFonts w:ascii="Arial" w:hAnsi="Arial" w:cs="Arial"/>
          <w:color w:val="55514B"/>
          <w:sz w:val="20"/>
          <w:szCs w:val="20"/>
        </w:rPr>
        <w:br/>
        <w:t>23.Миопатия</w:t>
      </w:r>
      <w:r>
        <w:rPr>
          <w:rFonts w:ascii="Arial" w:hAnsi="Arial" w:cs="Arial"/>
          <w:color w:val="55514B"/>
          <w:sz w:val="20"/>
          <w:szCs w:val="20"/>
        </w:rPr>
        <w:br/>
        <w:t>24.Мозжечковая атаксия Мари</w:t>
      </w:r>
      <w:r>
        <w:rPr>
          <w:rFonts w:ascii="Arial" w:hAnsi="Arial" w:cs="Arial"/>
          <w:color w:val="55514B"/>
          <w:sz w:val="20"/>
          <w:szCs w:val="20"/>
        </w:rPr>
        <w:br/>
        <w:t>25.Болезнь Паркинсона</w:t>
      </w:r>
      <w:r>
        <w:rPr>
          <w:rFonts w:ascii="Arial" w:hAnsi="Arial" w:cs="Arial"/>
          <w:color w:val="55514B"/>
          <w:sz w:val="20"/>
          <w:szCs w:val="20"/>
        </w:rPr>
        <w:br/>
        <w:t>26.Хронические урологические Заболевания</w:t>
      </w:r>
      <w:r>
        <w:rPr>
          <w:rFonts w:ascii="Arial" w:hAnsi="Arial" w:cs="Arial"/>
          <w:color w:val="55514B"/>
          <w:sz w:val="20"/>
          <w:szCs w:val="20"/>
        </w:rPr>
        <w:br/>
        <w:t>27.Сифилис</w:t>
      </w:r>
      <w:r>
        <w:rPr>
          <w:rFonts w:ascii="Arial" w:hAnsi="Arial" w:cs="Arial"/>
          <w:color w:val="55514B"/>
          <w:sz w:val="20"/>
          <w:szCs w:val="20"/>
        </w:rPr>
        <w:br/>
        <w:t>28.Глаукома, катаракта</w:t>
      </w:r>
      <w:r>
        <w:rPr>
          <w:rFonts w:ascii="Arial" w:hAnsi="Arial" w:cs="Arial"/>
          <w:color w:val="55514B"/>
          <w:sz w:val="20"/>
          <w:szCs w:val="20"/>
        </w:rPr>
        <w:br/>
      </w:r>
      <w:r>
        <w:rPr>
          <w:rFonts w:ascii="Arial" w:hAnsi="Arial" w:cs="Arial"/>
          <w:color w:val="55514B"/>
          <w:sz w:val="20"/>
          <w:szCs w:val="20"/>
        </w:rPr>
        <w:lastRenderedPageBreak/>
        <w:t>29.Психические заболевания</w:t>
      </w:r>
      <w:r>
        <w:rPr>
          <w:rFonts w:ascii="Arial" w:hAnsi="Arial" w:cs="Arial"/>
          <w:color w:val="55514B"/>
          <w:sz w:val="20"/>
          <w:szCs w:val="20"/>
        </w:rPr>
        <w:br/>
        <w:t>30.Аддисонова болезнь</w:t>
      </w:r>
      <w:r>
        <w:rPr>
          <w:rFonts w:ascii="Arial" w:hAnsi="Arial" w:cs="Arial"/>
          <w:color w:val="55514B"/>
          <w:sz w:val="20"/>
          <w:szCs w:val="20"/>
        </w:rPr>
        <w:br/>
        <w:t>31.Шизофрения и эпилепсия</w:t>
      </w:r>
    </w:p>
    <w:p w14:paraId="1D429436" w14:textId="77777777" w:rsidR="00DC5587" w:rsidRDefault="00DC5587" w:rsidP="00DC5587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t>ПОДРОБНЕЕ ОБ УТВЕРЖДЕНИИ КОДОВ ГРУПП НАСЕЛЕНИЯИ КАТЕГОРИЙ ЗАБОЛЕВАНИЙ</w:t>
      </w:r>
      <w:r>
        <w:rPr>
          <w:rFonts w:ascii="Arial" w:hAnsi="Arial" w:cs="Arial"/>
          <w:color w:val="55514B"/>
          <w:sz w:val="20"/>
          <w:szCs w:val="20"/>
        </w:rPr>
        <w:br/>
        <w:t>ВЫ МОЖЕТЕ ОЗНАКОМИТЬСЯ В ПРИКАЗЕ МИНИСТЕРСТВА ЗДРАВООХРАНЕНИЯ МОСКОВСКОЙ ОБЛАСТИ</w:t>
      </w:r>
      <w:r>
        <w:rPr>
          <w:rFonts w:ascii="Arial" w:hAnsi="Arial" w:cs="Arial"/>
          <w:color w:val="55514B"/>
          <w:sz w:val="20"/>
          <w:szCs w:val="20"/>
        </w:rPr>
        <w:br/>
        <w:t xml:space="preserve">от 28 марта 2007 г. </w:t>
      </w:r>
      <w:proofErr w:type="spellStart"/>
      <w:r>
        <w:rPr>
          <w:rFonts w:ascii="Arial" w:hAnsi="Arial" w:cs="Arial"/>
          <w:color w:val="55514B"/>
          <w:sz w:val="20"/>
          <w:szCs w:val="20"/>
        </w:rPr>
        <w:t>No</w:t>
      </w:r>
      <w:proofErr w:type="spellEnd"/>
      <w:r>
        <w:rPr>
          <w:rFonts w:ascii="Arial" w:hAnsi="Arial" w:cs="Arial"/>
          <w:color w:val="55514B"/>
          <w:sz w:val="20"/>
          <w:szCs w:val="20"/>
        </w:rPr>
        <w:t xml:space="preserve"> 77</w:t>
      </w:r>
    </w:p>
    <w:p w14:paraId="1E3C9251" w14:textId="77777777" w:rsidR="00DC5587" w:rsidRDefault="00DC5587" w:rsidP="00DC5587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br/>
        <w:t>Обеспечение граждан бесплатными лекарственными препаратами и изделиями медицинского назначения осуществляется на основании закона №178-ФЗ «О государственной социальной помощи» от 17.07.1999 г. В частности, в ст. 6-2 приведен набор социальных услуг для льготников, который включает в себя перечень медикаментов, доступных по льготному лекарственному обеспечению;</w:t>
      </w:r>
      <w:r>
        <w:rPr>
          <w:rFonts w:ascii="Arial" w:hAnsi="Arial" w:cs="Arial"/>
          <w:color w:val="55514B"/>
          <w:sz w:val="20"/>
          <w:szCs w:val="20"/>
        </w:rPr>
        <w:br/>
        <w:t xml:space="preserve">Приказом Минздрава России от 20.12.2012 N 1175н (ред. от 31.10.2017) 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хранения; Московской областной программы государственных гарантий бесплатного оказания гражданам медицинской помощи на 2018 год и плановый период 2019-2020 </w:t>
      </w:r>
      <w:proofErr w:type="spellStart"/>
      <w:r>
        <w:rPr>
          <w:rFonts w:ascii="Arial" w:hAnsi="Arial" w:cs="Arial"/>
          <w:color w:val="55514B"/>
          <w:sz w:val="20"/>
          <w:szCs w:val="20"/>
        </w:rPr>
        <w:t>гг</w:t>
      </w:r>
      <w:proofErr w:type="spellEnd"/>
      <w:r>
        <w:rPr>
          <w:rFonts w:ascii="Arial" w:hAnsi="Arial" w:cs="Arial"/>
          <w:color w:val="55514B"/>
          <w:sz w:val="20"/>
          <w:szCs w:val="20"/>
        </w:rPr>
        <w:t>.;.Распоряжением Правительства РФ от 23.10.2017 г №2323Р</w:t>
      </w:r>
    </w:p>
    <w:p w14:paraId="14C5F7D5" w14:textId="77777777" w:rsidR="00DC5587" w:rsidRDefault="00DC5587" w:rsidP="00DC5587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t>Телефон «Горячей линии» по лекарственному обеспечению </w:t>
      </w:r>
      <w:r>
        <w:rPr>
          <w:rFonts w:ascii="Arial" w:hAnsi="Arial" w:cs="Arial"/>
          <w:color w:val="55514B"/>
          <w:sz w:val="20"/>
          <w:szCs w:val="20"/>
        </w:rPr>
        <w:br/>
        <w:t>Министерства Здравоохранения МО: 8 (495) 748-4880; 8(926)548-5647</w:t>
      </w:r>
    </w:p>
    <w:p w14:paraId="09C16805" w14:textId="77777777" w:rsidR="00DC5587" w:rsidRDefault="00DC5587" w:rsidP="00DC5587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t xml:space="preserve">Телефон «Горячей линии» ГБУЗ МО «СГКДЦ» по вопросам льготного лекарственного </w:t>
      </w:r>
      <w:proofErr w:type="gramStart"/>
      <w:r>
        <w:rPr>
          <w:rFonts w:ascii="Arial" w:hAnsi="Arial" w:cs="Arial"/>
          <w:color w:val="55514B"/>
          <w:sz w:val="20"/>
          <w:szCs w:val="20"/>
        </w:rPr>
        <w:t>обеспечения :</w:t>
      </w:r>
      <w:proofErr w:type="gramEnd"/>
      <w:r>
        <w:rPr>
          <w:rFonts w:ascii="Arial" w:hAnsi="Arial" w:cs="Arial"/>
          <w:color w:val="55514B"/>
          <w:sz w:val="20"/>
          <w:szCs w:val="20"/>
        </w:rPr>
        <w:t xml:space="preserve"> 8-916-170-72-42, 8-4967-39-88-33</w:t>
      </w:r>
    </w:p>
    <w:p w14:paraId="5BC03FC9" w14:textId="77777777" w:rsidR="00DC5587" w:rsidRDefault="00DC5587" w:rsidP="00DC5587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t>Порядок и условия выписки лекарственных средств: </w:t>
      </w:r>
      <w:r>
        <w:rPr>
          <w:rFonts w:ascii="Arial" w:hAnsi="Arial" w:cs="Arial"/>
          <w:color w:val="55514B"/>
          <w:sz w:val="20"/>
          <w:szCs w:val="20"/>
        </w:rPr>
        <w:br/>
        <w:t>1. При первом обращении гражданина в медицинское учреждение, оказывающее первичную медико-санитарную помощь, в регистратуру предоставляется перечень документов (паспорт, полис, СНИЛС) и заводится медицинская карта амбулаторного больного. Для граждан, включенных в Федеральный регистр лиц, имеющих право на получении государственной социальной помощи, необходимо предоставление документов, подтверждающих право на льготу (в том числе справка из Пенсионного Фонда)</w:t>
      </w:r>
      <w:r>
        <w:rPr>
          <w:rFonts w:ascii="Arial" w:hAnsi="Arial" w:cs="Arial"/>
          <w:color w:val="55514B"/>
          <w:sz w:val="20"/>
          <w:szCs w:val="20"/>
        </w:rPr>
        <w:br/>
        <w:t>2. Выписка лекарственных средств и изделий медицинского назначения гражданам, имеющих право на льготное лекарственное обеспечение при амбулаторном лечении, производиться врачами амбулаторно-поликлинических учреждений Московской области, по рецептам врачей, которые лекарственные средства и изделия медицинского назначения отпускаются бесплатно.</w:t>
      </w:r>
      <w:r>
        <w:rPr>
          <w:rFonts w:ascii="Arial" w:hAnsi="Arial" w:cs="Arial"/>
          <w:color w:val="55514B"/>
          <w:sz w:val="20"/>
          <w:szCs w:val="20"/>
        </w:rPr>
        <w:br/>
        <w:t>3. Льготные рецепты на лекарственные средства, включенные в перечень, пациенту выписывает лечащий врач только после осмотра пациента.</w:t>
      </w:r>
      <w:r>
        <w:rPr>
          <w:rFonts w:ascii="Arial" w:hAnsi="Arial" w:cs="Arial"/>
          <w:color w:val="55514B"/>
          <w:sz w:val="20"/>
          <w:szCs w:val="20"/>
        </w:rPr>
        <w:br/>
        <w:t>4. Специфические лекарственные средства (</w:t>
      </w:r>
      <w:proofErr w:type="spellStart"/>
      <w:r>
        <w:rPr>
          <w:rFonts w:ascii="Arial" w:hAnsi="Arial" w:cs="Arial"/>
          <w:color w:val="55514B"/>
          <w:sz w:val="20"/>
          <w:szCs w:val="20"/>
        </w:rPr>
        <w:t>иммунодепресанты</w:t>
      </w:r>
      <w:proofErr w:type="spellEnd"/>
      <w:r>
        <w:rPr>
          <w:rFonts w:ascii="Arial" w:hAnsi="Arial" w:cs="Arial"/>
          <w:color w:val="55514B"/>
          <w:sz w:val="20"/>
          <w:szCs w:val="20"/>
        </w:rPr>
        <w:t xml:space="preserve">, противоопухолевые, </w:t>
      </w:r>
      <w:r>
        <w:rPr>
          <w:rFonts w:ascii="Arial" w:hAnsi="Arial" w:cs="Arial"/>
          <w:color w:val="55514B"/>
          <w:sz w:val="20"/>
          <w:szCs w:val="20"/>
        </w:rPr>
        <w:lastRenderedPageBreak/>
        <w:t>противодиабетические и другие лекарственные средства, влияющие на деятельность эндокринной системы для бесплатного отпуска выписываются профильными специалистами поликлинического учреждения или врачами соответствующих специализированных амбулаторно-поликлинических учреждений (диспансеров). В отдельных случаях допускается выписка таких средств лечащим врачом по согласованию с врачом соответственной специальности или по решению врачебной комиссии.</w:t>
      </w:r>
      <w:r>
        <w:rPr>
          <w:rFonts w:ascii="Arial" w:hAnsi="Arial" w:cs="Arial"/>
          <w:color w:val="55514B"/>
          <w:sz w:val="20"/>
          <w:szCs w:val="20"/>
        </w:rPr>
        <w:br/>
        <w:t>5. На одном рецептурном бланке установленной формы для отпуска бесплатно выписывается одно наименование лекарственного средства на латинском языке. Указывается форма выпуска и дозировка лекарственного препарата по международному непатентованному наименованию. Рецепт заверяется печатью лечебно-профилактического учреждения (ЛПУ).</w:t>
      </w:r>
      <w:r>
        <w:rPr>
          <w:rFonts w:ascii="Arial" w:hAnsi="Arial" w:cs="Arial"/>
          <w:color w:val="55514B"/>
          <w:sz w:val="20"/>
          <w:szCs w:val="20"/>
        </w:rPr>
        <w:br/>
        <w:t>6. Лекарства по льготным рецептам, выписываются в количестве, необходимом на курс лечения в течение месяца. В отдельных случаях при необходимости проведения длительной поддерживающей терапии по решению врачебной комиссии, утвержденной главным врачом ЛПУ, допускается выписка препаратов на более длительный срок.</w:t>
      </w:r>
      <w:r>
        <w:rPr>
          <w:rFonts w:ascii="Arial" w:hAnsi="Arial" w:cs="Arial"/>
          <w:color w:val="55514B"/>
          <w:sz w:val="20"/>
          <w:szCs w:val="20"/>
        </w:rPr>
        <w:br/>
        <w:t>7. Если пациент по жизненным показаниям необходимо лекарство, не входящее в утвержденный перечень, выписка такого рецепта осуществляется по решению Контрольно-экспертной комиссии Министерства здравоохранения Московской области.</w:t>
      </w:r>
      <w:r>
        <w:rPr>
          <w:rFonts w:ascii="Arial" w:hAnsi="Arial" w:cs="Arial"/>
          <w:color w:val="55514B"/>
          <w:sz w:val="20"/>
          <w:szCs w:val="20"/>
        </w:rPr>
        <w:br/>
        <w:t>8. В случаях, когда курс лекарственной терапии при лечении некоторых хронических заболеваний, имеющих затяжной характер, совпадают с периодом пребывания больного в санатории, рецепты на лекарства выписываются лечащим врачом на весь период пребывания в санатории.</w:t>
      </w:r>
      <w:r>
        <w:rPr>
          <w:rFonts w:ascii="Arial" w:hAnsi="Arial" w:cs="Arial"/>
          <w:color w:val="55514B"/>
          <w:sz w:val="20"/>
          <w:szCs w:val="20"/>
        </w:rPr>
        <w:br/>
        <w:t>9. Пациенту, находящемуся на стационарном лечении, выписка бесплатных лекарственных средств и изделий медицинского назначения НЕ ДОПУСКАЕТСЯ. Исключением является лечение в дневных стационарах при амбулаторно-поликлинических учреждения.</w:t>
      </w:r>
      <w:r>
        <w:rPr>
          <w:rFonts w:ascii="Arial" w:hAnsi="Arial" w:cs="Arial"/>
          <w:color w:val="55514B"/>
          <w:sz w:val="20"/>
          <w:szCs w:val="20"/>
        </w:rPr>
        <w:br/>
        <w:t>10. Срок действия льготного рецепта установлен до 30 дней. Исключение являются рецепты на наркотические и психотропные вещества списка II – 5 дней. Содержащие психотропные вещества списка III, сильнодействующие и ядовитые лекарственные средства – 14 дней.</w:t>
      </w:r>
    </w:p>
    <w:p w14:paraId="795BF628" w14:textId="77777777" w:rsidR="00DC5587" w:rsidRDefault="00DC5587" w:rsidP="00DC5587">
      <w:pPr>
        <w:pStyle w:val="a3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color w:val="55514B"/>
          <w:sz w:val="20"/>
          <w:szCs w:val="20"/>
        </w:rPr>
      </w:pPr>
      <w:r>
        <w:rPr>
          <w:rFonts w:ascii="Arial" w:hAnsi="Arial" w:cs="Arial"/>
          <w:color w:val="55514B"/>
          <w:sz w:val="20"/>
          <w:szCs w:val="20"/>
        </w:rPr>
        <w:br/>
        <w:t>Отпуск аптечными учреждениями лекарственных средств и изделий медицинского назначения по льготным рецептам:</w:t>
      </w:r>
      <w:r>
        <w:rPr>
          <w:rFonts w:ascii="Arial" w:hAnsi="Arial" w:cs="Arial"/>
          <w:color w:val="55514B"/>
          <w:sz w:val="20"/>
          <w:szCs w:val="20"/>
        </w:rPr>
        <w:br/>
        <w:t>1. Обеспечение жителей Московской области лекарственными средствами и изделиями медицинского назначения осуществляется аптечными учреждениями, включенными в перечень, утвержденный Министерством здравоохранения Московской области.</w:t>
      </w:r>
      <w:r>
        <w:rPr>
          <w:rFonts w:ascii="Arial" w:hAnsi="Arial" w:cs="Arial"/>
          <w:color w:val="55514B"/>
          <w:sz w:val="20"/>
          <w:szCs w:val="20"/>
        </w:rPr>
        <w:br/>
        <w:t>2. Выдача лекарственных средств и изделий медицинского назначения бесплатно осуществляется аптечными учреждениями, включенными в перечень, утвержденный Министерством здравоохранения Московской области.</w:t>
      </w:r>
      <w:r>
        <w:rPr>
          <w:rFonts w:ascii="Arial" w:hAnsi="Arial" w:cs="Arial"/>
          <w:color w:val="55514B"/>
          <w:sz w:val="20"/>
          <w:szCs w:val="20"/>
        </w:rPr>
        <w:br/>
        <w:t>3. В случае временного отсутствия необходимого лекарственного средства, аптечная организация организует отсроченное обслуживание рецепта.</w:t>
      </w:r>
      <w:r>
        <w:rPr>
          <w:rFonts w:ascii="Arial" w:hAnsi="Arial" w:cs="Arial"/>
          <w:color w:val="55514B"/>
          <w:sz w:val="20"/>
          <w:szCs w:val="20"/>
        </w:rPr>
        <w:br/>
        <w:t xml:space="preserve">4. Если Вы потеряли свой рецепт, сообщите об этом лечащему врачу. Это необходимо как для </w:t>
      </w:r>
      <w:r>
        <w:rPr>
          <w:rFonts w:ascii="Arial" w:hAnsi="Arial" w:cs="Arial"/>
          <w:color w:val="55514B"/>
          <w:sz w:val="20"/>
          <w:szCs w:val="20"/>
        </w:rPr>
        <w:lastRenderedPageBreak/>
        <w:t>получения нового рецептурного бланка, так и в целях предотвращения выдачи лекарственного средства неустановленному лицу.</w:t>
      </w:r>
    </w:p>
    <w:p w14:paraId="34A0701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F6"/>
    <w:rsid w:val="00117239"/>
    <w:rsid w:val="00870087"/>
    <w:rsid w:val="00DC5587"/>
    <w:rsid w:val="00F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67842-35D7-48AB-B028-00F56005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1340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2019-08-03T10:04:00Z</dcterms:created>
  <dcterms:modified xsi:type="dcterms:W3CDTF">2019-08-03T10:04:00Z</dcterms:modified>
</cp:coreProperties>
</file>