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4D2" w:rsidRPr="00CA54D2" w:rsidRDefault="00CA54D2" w:rsidP="00CA54D2">
      <w:pPr>
        <w:shd w:val="clear" w:color="auto" w:fill="F5F5F5"/>
        <w:spacing w:before="100" w:beforeAutospacing="1" w:after="100" w:afterAutospacing="1" w:line="240" w:lineRule="auto"/>
        <w:jc w:val="center"/>
        <w:rPr>
          <w:rFonts w:ascii="Arial" w:eastAsia="Times New Roman" w:hAnsi="Arial" w:cs="Arial"/>
          <w:color w:val="4C4C4C"/>
          <w:sz w:val="23"/>
          <w:szCs w:val="23"/>
          <w:lang w:eastAsia="ru-RU"/>
        </w:rPr>
      </w:pPr>
      <w:r w:rsidRPr="00CA54D2">
        <w:rPr>
          <w:rFonts w:ascii="Arial" w:eastAsia="Times New Roman" w:hAnsi="Arial" w:cs="Arial"/>
          <w:b/>
          <w:bCs/>
          <w:color w:val="4C4C4C"/>
          <w:sz w:val="23"/>
          <w:szCs w:val="23"/>
          <w:lang w:eastAsia="ru-RU"/>
        </w:rPr>
        <w:t>ПРАВИЛА</w:t>
      </w:r>
      <w:r w:rsidRPr="00CA54D2">
        <w:rPr>
          <w:rFonts w:ascii="Arial" w:eastAsia="Times New Roman" w:hAnsi="Arial" w:cs="Arial"/>
          <w:color w:val="4C4C4C"/>
          <w:sz w:val="23"/>
          <w:szCs w:val="23"/>
          <w:lang w:eastAsia="ru-RU"/>
        </w:rPr>
        <w:br/>
      </w:r>
      <w:r w:rsidRPr="00CA54D2">
        <w:rPr>
          <w:rFonts w:ascii="Arial" w:eastAsia="Times New Roman" w:hAnsi="Arial" w:cs="Arial"/>
          <w:b/>
          <w:bCs/>
          <w:color w:val="4C4C4C"/>
          <w:sz w:val="23"/>
          <w:szCs w:val="23"/>
          <w:lang w:eastAsia="ru-RU"/>
        </w:rPr>
        <w:t>госпитализации в стационар</w:t>
      </w:r>
    </w:p>
    <w:p w:rsidR="00CA54D2" w:rsidRPr="00CA54D2" w:rsidRDefault="00CA54D2" w:rsidP="00CA54D2">
      <w:pPr>
        <w:spacing w:after="0" w:line="240" w:lineRule="auto"/>
        <w:rPr>
          <w:rFonts w:ascii="Times New Roman" w:eastAsia="Times New Roman" w:hAnsi="Times New Roman" w:cs="Times New Roman"/>
          <w:sz w:val="24"/>
          <w:szCs w:val="24"/>
          <w:lang w:eastAsia="ru-RU"/>
        </w:rPr>
      </w:pPr>
      <w:r w:rsidRPr="00CA54D2">
        <w:rPr>
          <w:rFonts w:ascii="Arial" w:eastAsia="Times New Roman" w:hAnsi="Arial" w:cs="Arial"/>
          <w:color w:val="4C4C4C"/>
          <w:sz w:val="23"/>
          <w:szCs w:val="23"/>
          <w:shd w:val="clear" w:color="auto" w:fill="F5F5F5"/>
          <w:lang w:eastAsia="ru-RU"/>
        </w:rPr>
        <w:t>Условия предоставления медицинской помощи по экстренным показаниям.</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1. Госпитализация в стационар по экстренным показаниям осуществляется:</w:t>
      </w:r>
    </w:p>
    <w:p w:rsidR="00CA54D2" w:rsidRPr="00CA54D2" w:rsidRDefault="00CA54D2" w:rsidP="00CA54D2">
      <w:pPr>
        <w:shd w:val="clear" w:color="auto" w:fill="F5F5F5"/>
        <w:spacing w:after="0" w:line="240" w:lineRule="auto"/>
        <w:ind w:left="720"/>
        <w:rPr>
          <w:rFonts w:ascii="Arial" w:eastAsia="Times New Roman" w:hAnsi="Arial" w:cs="Arial"/>
          <w:color w:val="4C4C4C"/>
          <w:sz w:val="23"/>
          <w:szCs w:val="23"/>
          <w:lang w:eastAsia="ru-RU"/>
        </w:rPr>
      </w:pPr>
      <w:r w:rsidRPr="00CA54D2">
        <w:rPr>
          <w:rFonts w:ascii="Arial" w:eastAsia="Times New Roman" w:hAnsi="Arial" w:cs="Arial"/>
          <w:color w:val="4C4C4C"/>
          <w:sz w:val="23"/>
          <w:szCs w:val="23"/>
          <w:lang w:eastAsia="ru-RU"/>
        </w:rPr>
        <w:t>1.1 врачами амбулаторно-поликлинических учреждений;</w:t>
      </w:r>
      <w:r w:rsidRPr="00CA54D2">
        <w:rPr>
          <w:rFonts w:ascii="Arial" w:eastAsia="Times New Roman" w:hAnsi="Arial" w:cs="Arial"/>
          <w:color w:val="4C4C4C"/>
          <w:sz w:val="23"/>
          <w:szCs w:val="23"/>
          <w:lang w:eastAsia="ru-RU"/>
        </w:rPr>
        <w:br/>
        <w:t>1.2 врачами скорой медицинской помощи;</w:t>
      </w:r>
      <w:r w:rsidRPr="00CA54D2">
        <w:rPr>
          <w:rFonts w:ascii="Arial" w:eastAsia="Times New Roman" w:hAnsi="Arial" w:cs="Arial"/>
          <w:color w:val="4C4C4C"/>
          <w:sz w:val="23"/>
          <w:szCs w:val="23"/>
          <w:lang w:eastAsia="ru-RU"/>
        </w:rPr>
        <w:br/>
        <w:t>1.3 переводом из другого медицинского учреждения;</w:t>
      </w:r>
      <w:r w:rsidRPr="00CA54D2">
        <w:rPr>
          <w:rFonts w:ascii="Arial" w:eastAsia="Times New Roman" w:hAnsi="Arial" w:cs="Arial"/>
          <w:color w:val="4C4C4C"/>
          <w:sz w:val="23"/>
          <w:szCs w:val="23"/>
          <w:lang w:eastAsia="ru-RU"/>
        </w:rPr>
        <w:br/>
        <w:t>1.4 самостоятельно обратившихся пациентов.</w:t>
      </w:r>
    </w:p>
    <w:p w:rsidR="00CA54D2" w:rsidRPr="00CA54D2" w:rsidRDefault="00CA54D2" w:rsidP="00CA54D2">
      <w:pPr>
        <w:spacing w:after="0" w:line="240" w:lineRule="auto"/>
        <w:rPr>
          <w:rFonts w:ascii="Times New Roman" w:eastAsia="Times New Roman" w:hAnsi="Times New Roman" w:cs="Times New Roman"/>
          <w:sz w:val="24"/>
          <w:szCs w:val="24"/>
          <w:lang w:eastAsia="ru-RU"/>
        </w:rPr>
      </w:pPr>
      <w:r w:rsidRPr="00CA54D2">
        <w:rPr>
          <w:rFonts w:ascii="Arial" w:eastAsia="Times New Roman" w:hAnsi="Arial" w:cs="Arial"/>
          <w:color w:val="4C4C4C"/>
          <w:sz w:val="23"/>
          <w:szCs w:val="23"/>
          <w:shd w:val="clear" w:color="auto" w:fill="F5F5F5"/>
          <w:lang w:eastAsia="ru-RU"/>
        </w:rPr>
        <w:t>2. Больной должен быть осмотрен в приемном отделении не позднее 30 минут с момента обращения, при угрожающих жизни состояниях - немедленно. В случаях, когда для постановки диагноза требуется проведение инструментальных и лабораторных исследований или динамическое наблюдение, для проведения неотложных лечебных мероприятий, допускается нахождение пациента в приемном отделении до 4х часов. При необходимости, для постановки диагноза и определения профиля госпитализации к осмотру могут быть привлечены компетентные специалисты.</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3. Показания для экстренной госпитализации:</w:t>
      </w:r>
    </w:p>
    <w:p w:rsidR="00CA54D2" w:rsidRPr="00CA54D2" w:rsidRDefault="00CA54D2" w:rsidP="00CA54D2">
      <w:pPr>
        <w:shd w:val="clear" w:color="auto" w:fill="F5F5F5"/>
        <w:spacing w:after="0" w:line="240" w:lineRule="auto"/>
        <w:ind w:left="720"/>
        <w:rPr>
          <w:rFonts w:ascii="Arial" w:eastAsia="Times New Roman" w:hAnsi="Arial" w:cs="Arial"/>
          <w:color w:val="4C4C4C"/>
          <w:sz w:val="23"/>
          <w:szCs w:val="23"/>
          <w:lang w:eastAsia="ru-RU"/>
        </w:rPr>
      </w:pPr>
      <w:r w:rsidRPr="00CA54D2">
        <w:rPr>
          <w:rFonts w:ascii="Arial" w:eastAsia="Times New Roman" w:hAnsi="Arial" w:cs="Arial"/>
          <w:color w:val="4C4C4C"/>
          <w:sz w:val="23"/>
          <w:szCs w:val="23"/>
          <w:lang w:eastAsia="ru-RU"/>
        </w:rPr>
        <w:t>1.5 состояния, требующие активного лечения (оказание реанимационных мероприятий и интенсивной терапии, проведение неотложного оперативного или консервативного лечения);</w:t>
      </w:r>
      <w:r w:rsidRPr="00CA54D2">
        <w:rPr>
          <w:rFonts w:ascii="Arial" w:eastAsia="Times New Roman" w:hAnsi="Arial" w:cs="Arial"/>
          <w:color w:val="4C4C4C"/>
          <w:sz w:val="23"/>
          <w:szCs w:val="23"/>
          <w:lang w:eastAsia="ru-RU"/>
        </w:rPr>
        <w:br/>
        <w:t>1.6 состояния, требующие активного динамического наблюдения;</w:t>
      </w:r>
      <w:r w:rsidRPr="00CA54D2">
        <w:rPr>
          <w:rFonts w:ascii="Arial" w:eastAsia="Times New Roman" w:hAnsi="Arial" w:cs="Arial"/>
          <w:color w:val="4C4C4C"/>
          <w:sz w:val="23"/>
          <w:szCs w:val="23"/>
          <w:lang w:eastAsia="ru-RU"/>
        </w:rPr>
        <w:br/>
        <w:t>1.7 обследование по направлениям медицинских комиссий военкоматов.</w:t>
      </w:r>
    </w:p>
    <w:p w:rsidR="00CA54D2" w:rsidRPr="00CA54D2" w:rsidRDefault="00CA54D2" w:rsidP="00CA54D2">
      <w:pPr>
        <w:spacing w:after="0" w:line="240" w:lineRule="auto"/>
        <w:rPr>
          <w:rFonts w:ascii="Times New Roman" w:eastAsia="Times New Roman" w:hAnsi="Times New Roman" w:cs="Times New Roman"/>
          <w:sz w:val="24"/>
          <w:szCs w:val="24"/>
          <w:lang w:eastAsia="ru-RU"/>
        </w:rPr>
      </w:pPr>
      <w:r w:rsidRPr="00CA54D2">
        <w:rPr>
          <w:rFonts w:ascii="Arial" w:eastAsia="Times New Roman" w:hAnsi="Arial" w:cs="Arial"/>
          <w:color w:val="4C4C4C"/>
          <w:sz w:val="23"/>
          <w:szCs w:val="23"/>
          <w:shd w:val="clear" w:color="auto" w:fill="F5F5F5"/>
          <w:lang w:eastAsia="ru-RU"/>
        </w:rPr>
        <w:t>4. Виды медицинской помощи, оказываемой в учреждении, определяются в соответствии с лицензией КОГБУЗ «Городская больница №2». В случаях, когда необходимые виды помощи не предусмотрены лицензией лечебно-профилактического учреждения (ЛПУ), пациент должен быть переведен в учреждение с соответствующей лицензией.</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5. При отказе от госпитализации в связи с отсутствием медицинских показаний на руки пациенту выдается, при необходимости, бланк с результатами врачебного осмотра, диагнозом и имеющимися рекомендациями.</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Условия предоставления плановой медицинской помощи.</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1. Плановая госпитализация осуществляется по направлению врачей амбулаторно-поликлинических учреждений (по согласованию с заведующим отделением), при наличии у пациента результатов диагностических исследований, которые должны быть проведены в амбулаторных условиях согласно перечню по каждому отделению (см. ниже) и при возможности оказания необходимого вида помощи в ЛПУ (согласно лицензии).</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2. Плановая госпитализация осуществляется по предварительной записи, или после очного осмотра заведующего профильным отделением, или после согласования даты по телефону. Очный осмотр пациентов осуществляется заведующим профильным отделением в приемном отделении стационара с понедельника по пятницу с 8.15 до 9.00 (кроме вторника). В родильное отделение на койки патологии беременности только по согласованию даты по телефону.</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3. Часы работы приемного отделения – круглосуточно. Время плановой госпитализации определяется временем работы заведующего структурным подразделением - с понедельника по пятницу с 8.00 до 15.00 в приемном отделении стационара.</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4. Очередь на плановую госпитализацию ведется заведующим соответствующего клинического подразделения. Сроки ожидания не должны превышать установленные Территориальной программой государственных гарантий. </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5. В случае невозможности госпитализировать пациента в назначенный срок, заведующий обязан уведомить пациента не менее, чем за сутки до даты госпитализации.</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lastRenderedPageBreak/>
        <w:t>6. В случае отказа пациента от госпитализации по любым причинам, он должен уведомить об этом заведующего соответствующим подразделением не менее, чем за сутки до назначенной даты. Заведующий отделением обязан разъяснить пациенту возможные последствия отказа.</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7. При явке на госпитализацию пациент обязан предъявить:</w:t>
      </w:r>
    </w:p>
    <w:p w:rsidR="00CA54D2" w:rsidRPr="00CA54D2" w:rsidRDefault="00CA54D2" w:rsidP="00CA54D2">
      <w:pPr>
        <w:shd w:val="clear" w:color="auto" w:fill="F5F5F5"/>
        <w:spacing w:after="0" w:line="240" w:lineRule="auto"/>
        <w:ind w:left="720"/>
        <w:rPr>
          <w:rFonts w:ascii="Arial" w:eastAsia="Times New Roman" w:hAnsi="Arial" w:cs="Arial"/>
          <w:color w:val="4C4C4C"/>
          <w:sz w:val="23"/>
          <w:szCs w:val="23"/>
          <w:lang w:eastAsia="ru-RU"/>
        </w:rPr>
      </w:pPr>
      <w:r w:rsidRPr="00CA54D2">
        <w:rPr>
          <w:rFonts w:ascii="Arial" w:eastAsia="Times New Roman" w:hAnsi="Arial" w:cs="Arial"/>
          <w:color w:val="4C4C4C"/>
          <w:sz w:val="23"/>
          <w:szCs w:val="23"/>
          <w:lang w:eastAsia="ru-RU"/>
        </w:rPr>
        <w:t>7.1 направление на госпитализацию, оформленное врачом амбулаторно-поликлинического подразделения, имеющее штамп направившего учреждения, ФИО пациента, диагноз, подпись и личную печать врача;</w:t>
      </w:r>
      <w:r w:rsidRPr="00CA54D2">
        <w:rPr>
          <w:rFonts w:ascii="Arial" w:eastAsia="Times New Roman" w:hAnsi="Arial" w:cs="Arial"/>
          <w:color w:val="4C4C4C"/>
          <w:sz w:val="23"/>
          <w:szCs w:val="23"/>
          <w:lang w:eastAsia="ru-RU"/>
        </w:rPr>
        <w:br/>
        <w:t>7.2 полис обязательного медицинского страхования любого образца;</w:t>
      </w:r>
      <w:r w:rsidRPr="00CA54D2">
        <w:rPr>
          <w:rFonts w:ascii="Arial" w:eastAsia="Times New Roman" w:hAnsi="Arial" w:cs="Arial"/>
          <w:color w:val="4C4C4C"/>
          <w:sz w:val="23"/>
          <w:szCs w:val="23"/>
          <w:lang w:eastAsia="ru-RU"/>
        </w:rPr>
        <w:br/>
        <w:t>7.3 документ, удостоверяющий личность;</w:t>
      </w:r>
      <w:r w:rsidRPr="00CA54D2">
        <w:rPr>
          <w:rFonts w:ascii="Arial" w:eastAsia="Times New Roman" w:hAnsi="Arial" w:cs="Arial"/>
          <w:color w:val="4C4C4C"/>
          <w:sz w:val="23"/>
          <w:szCs w:val="23"/>
          <w:lang w:eastAsia="ru-RU"/>
        </w:rPr>
        <w:br/>
        <w:t>7.4 бланки медицинских анализов или результаты обследования, необходимые для госпитализации в отделения по профилям (см. ниже);</w:t>
      </w:r>
      <w:r w:rsidRPr="00CA54D2">
        <w:rPr>
          <w:rFonts w:ascii="Arial" w:eastAsia="Times New Roman" w:hAnsi="Arial" w:cs="Arial"/>
          <w:color w:val="4C4C4C"/>
          <w:sz w:val="23"/>
          <w:szCs w:val="23"/>
          <w:lang w:eastAsia="ru-RU"/>
        </w:rPr>
        <w:br/>
        <w:t>7.5 медицинская карта амбулаторного больного (форма 025/у-04);</w:t>
      </w:r>
      <w:r w:rsidRPr="00CA54D2">
        <w:rPr>
          <w:rFonts w:ascii="Arial" w:eastAsia="Times New Roman" w:hAnsi="Arial" w:cs="Arial"/>
          <w:color w:val="4C4C4C"/>
          <w:sz w:val="23"/>
          <w:szCs w:val="23"/>
          <w:lang w:eastAsia="ru-RU"/>
        </w:rPr>
        <w:br/>
        <w:t>7.6 листок нетрудоспособности (при наличии).</w:t>
      </w:r>
    </w:p>
    <w:p w:rsidR="00CA54D2" w:rsidRPr="00CA54D2" w:rsidRDefault="00CA54D2" w:rsidP="00CA54D2">
      <w:pPr>
        <w:spacing w:after="0" w:line="240" w:lineRule="auto"/>
        <w:rPr>
          <w:rFonts w:ascii="Times New Roman" w:eastAsia="Times New Roman" w:hAnsi="Times New Roman" w:cs="Times New Roman"/>
          <w:sz w:val="24"/>
          <w:szCs w:val="24"/>
          <w:lang w:eastAsia="ru-RU"/>
        </w:rPr>
      </w:pPr>
      <w:r w:rsidRPr="00CA54D2">
        <w:rPr>
          <w:rFonts w:ascii="Arial" w:eastAsia="Times New Roman" w:hAnsi="Arial" w:cs="Arial"/>
          <w:color w:val="4C4C4C"/>
          <w:sz w:val="23"/>
          <w:szCs w:val="23"/>
          <w:shd w:val="clear" w:color="auto" w:fill="F5F5F5"/>
          <w:lang w:eastAsia="ru-RU"/>
        </w:rPr>
        <w:t>8. Направление на госпитализацию граждан, имеющих право на получение набора социальных услуг, оформляется в соответствии с приказом Минздравсоцразвития от 22.11.2004 № 255 «О порядке оказания первичной медико-санитарной помощи гражданам, имеющим право на получение набора социальных услуг».</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9. При отсутствии необходимых обследований у пациента в плановой госпитализации может быть отказано.</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10. Показания для плановой госпитализации:</w:t>
      </w:r>
    </w:p>
    <w:p w:rsidR="00CA54D2" w:rsidRPr="00CA54D2" w:rsidRDefault="00CA54D2" w:rsidP="00CA54D2">
      <w:pPr>
        <w:shd w:val="clear" w:color="auto" w:fill="F5F5F5"/>
        <w:spacing w:after="0" w:line="240" w:lineRule="auto"/>
        <w:ind w:left="720"/>
        <w:rPr>
          <w:rFonts w:ascii="Arial" w:eastAsia="Times New Roman" w:hAnsi="Arial" w:cs="Arial"/>
          <w:color w:val="4C4C4C"/>
          <w:sz w:val="23"/>
          <w:szCs w:val="23"/>
          <w:lang w:eastAsia="ru-RU"/>
        </w:rPr>
      </w:pPr>
      <w:r w:rsidRPr="00CA54D2">
        <w:rPr>
          <w:rFonts w:ascii="Arial" w:eastAsia="Times New Roman" w:hAnsi="Arial" w:cs="Arial"/>
          <w:color w:val="4C4C4C"/>
          <w:sz w:val="23"/>
          <w:szCs w:val="23"/>
          <w:lang w:eastAsia="ru-RU"/>
        </w:rPr>
        <w:t>10.1 наличие абсолютных показаний для плановой госпитализации (в том числе медико-социальный уход и уход за ребенком);</w:t>
      </w:r>
      <w:r w:rsidRPr="00CA54D2">
        <w:rPr>
          <w:rFonts w:ascii="Arial" w:eastAsia="Times New Roman" w:hAnsi="Arial" w:cs="Arial"/>
          <w:color w:val="4C4C4C"/>
          <w:sz w:val="23"/>
          <w:szCs w:val="23"/>
          <w:lang w:eastAsia="ru-RU"/>
        </w:rPr>
        <w:br/>
        <w:t>10.2 наличие относительных показаний для плановой госпитализации в сочетании с невозможностью обеспечить квалифицированное обследование в амбулаторно-поликлинических условиях, в том числе по социальным условиям, неясные и сложные случаи, состояния с отсутствием эффекта от проводимых лечебно-диагностических мероприятий;</w:t>
      </w:r>
      <w:r w:rsidRPr="00CA54D2">
        <w:rPr>
          <w:rFonts w:ascii="Arial" w:eastAsia="Times New Roman" w:hAnsi="Arial" w:cs="Arial"/>
          <w:color w:val="4C4C4C"/>
          <w:sz w:val="23"/>
          <w:szCs w:val="23"/>
          <w:lang w:eastAsia="ru-RU"/>
        </w:rPr>
        <w:br/>
        <w:t>10.3 необходимость проведения различных видов экспертиз, требующие динамического наблюдения и комплексного обследования.</w:t>
      </w:r>
    </w:p>
    <w:p w:rsidR="00CA54D2" w:rsidRPr="00CA54D2" w:rsidRDefault="00CA54D2" w:rsidP="00CA54D2">
      <w:pPr>
        <w:spacing w:after="0" w:line="240" w:lineRule="auto"/>
        <w:rPr>
          <w:rFonts w:ascii="Times New Roman" w:eastAsia="Times New Roman" w:hAnsi="Times New Roman" w:cs="Times New Roman"/>
          <w:sz w:val="24"/>
          <w:szCs w:val="24"/>
          <w:lang w:eastAsia="ru-RU"/>
        </w:rPr>
      </w:pPr>
      <w:r w:rsidRPr="00CA54D2">
        <w:rPr>
          <w:rFonts w:ascii="Arial" w:eastAsia="Times New Roman" w:hAnsi="Arial" w:cs="Arial"/>
          <w:color w:val="4C4C4C"/>
          <w:sz w:val="23"/>
          <w:szCs w:val="23"/>
          <w:shd w:val="clear" w:color="auto" w:fill="F5F5F5"/>
          <w:lang w:eastAsia="ru-RU"/>
        </w:rPr>
        <w:t>11. При себе пациент должен иметь личные вещи (мыло, зубную щетку, зубную пасту, бритву, халат или спортивный костюм, сменная обувь, пр.).</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12. В случае одновременного поступления большого количества пациентов в первую очередь обслуживаются пациенты, требующие срочного медицинского вмешательства при состояниях, угрожающих жизни. Срочность определяется заведующим приемным отделением.</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Необходимые обследования при плановой госпитализации в клинические отделения.</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1. При госпитализации в хирургическое и гинекологическое отделения на плановое оперативное лечение:</w:t>
      </w:r>
    </w:p>
    <w:p w:rsidR="00CA54D2" w:rsidRPr="00CA54D2" w:rsidRDefault="00CA54D2" w:rsidP="00CA54D2">
      <w:pPr>
        <w:shd w:val="clear" w:color="auto" w:fill="F5F5F5"/>
        <w:spacing w:after="0" w:line="240" w:lineRule="auto"/>
        <w:ind w:left="720"/>
        <w:rPr>
          <w:rFonts w:ascii="Arial" w:eastAsia="Times New Roman" w:hAnsi="Arial" w:cs="Arial"/>
          <w:color w:val="4C4C4C"/>
          <w:sz w:val="23"/>
          <w:szCs w:val="23"/>
          <w:lang w:eastAsia="ru-RU"/>
        </w:rPr>
      </w:pPr>
      <w:r w:rsidRPr="00CA54D2">
        <w:rPr>
          <w:rFonts w:ascii="Arial" w:eastAsia="Times New Roman" w:hAnsi="Arial" w:cs="Arial"/>
          <w:color w:val="4C4C4C"/>
          <w:sz w:val="23"/>
          <w:szCs w:val="23"/>
          <w:lang w:eastAsia="ru-RU"/>
        </w:rPr>
        <w:t>1.1 общий анализ крови;</w:t>
      </w:r>
      <w:r w:rsidRPr="00CA54D2">
        <w:rPr>
          <w:rFonts w:ascii="Arial" w:eastAsia="Times New Roman" w:hAnsi="Arial" w:cs="Arial"/>
          <w:color w:val="4C4C4C"/>
          <w:sz w:val="23"/>
          <w:szCs w:val="23"/>
          <w:lang w:eastAsia="ru-RU"/>
        </w:rPr>
        <w:br/>
        <w:t>1.2 общий анализ мочи;</w:t>
      </w:r>
      <w:r w:rsidRPr="00CA54D2">
        <w:rPr>
          <w:rFonts w:ascii="Arial" w:eastAsia="Times New Roman" w:hAnsi="Arial" w:cs="Arial"/>
          <w:color w:val="4C4C4C"/>
          <w:sz w:val="23"/>
          <w:szCs w:val="23"/>
          <w:lang w:eastAsia="ru-RU"/>
        </w:rPr>
        <w:br/>
        <w:t>1.3 ЭКГ;</w:t>
      </w:r>
      <w:r w:rsidRPr="00CA54D2">
        <w:rPr>
          <w:rFonts w:ascii="Arial" w:eastAsia="Times New Roman" w:hAnsi="Arial" w:cs="Arial"/>
          <w:color w:val="4C4C4C"/>
          <w:sz w:val="23"/>
          <w:szCs w:val="23"/>
          <w:lang w:eastAsia="ru-RU"/>
        </w:rPr>
        <w:br/>
        <w:t>1.4 флюорография органов грудной клетки или рентгенография органов грудной клетки или компьютерная томография органов грудной клетки (дата, результат);</w:t>
      </w:r>
      <w:r w:rsidRPr="00CA54D2">
        <w:rPr>
          <w:rFonts w:ascii="Arial" w:eastAsia="Times New Roman" w:hAnsi="Arial" w:cs="Arial"/>
          <w:color w:val="4C4C4C"/>
          <w:sz w:val="23"/>
          <w:szCs w:val="23"/>
          <w:lang w:eastAsia="ru-RU"/>
        </w:rPr>
        <w:br/>
        <w:t>1.5 рентгеновские снимки ранее проведенных исследований (при наличии);</w:t>
      </w:r>
      <w:r w:rsidRPr="00CA54D2">
        <w:rPr>
          <w:rFonts w:ascii="Arial" w:eastAsia="Times New Roman" w:hAnsi="Arial" w:cs="Arial"/>
          <w:color w:val="4C4C4C"/>
          <w:sz w:val="23"/>
          <w:szCs w:val="23"/>
          <w:lang w:eastAsia="ru-RU"/>
        </w:rPr>
        <w:br/>
        <w:t>1.6 обследование на сифилис;</w:t>
      </w:r>
      <w:r w:rsidRPr="00CA54D2">
        <w:rPr>
          <w:rFonts w:ascii="Arial" w:eastAsia="Times New Roman" w:hAnsi="Arial" w:cs="Arial"/>
          <w:color w:val="4C4C4C"/>
          <w:sz w:val="23"/>
          <w:szCs w:val="23"/>
          <w:lang w:eastAsia="ru-RU"/>
        </w:rPr>
        <w:br/>
        <w:t>1.7 обследование на ВИЧ;</w:t>
      </w:r>
      <w:r w:rsidRPr="00CA54D2">
        <w:rPr>
          <w:rFonts w:ascii="Arial" w:eastAsia="Times New Roman" w:hAnsi="Arial" w:cs="Arial"/>
          <w:color w:val="4C4C4C"/>
          <w:sz w:val="23"/>
          <w:szCs w:val="23"/>
          <w:lang w:eastAsia="ru-RU"/>
        </w:rPr>
        <w:br/>
        <w:t>1.8 обследование на маркеры вирусных гепатитов (HbsAg, антиHCV);</w:t>
      </w:r>
      <w:r w:rsidRPr="00CA54D2">
        <w:rPr>
          <w:rFonts w:ascii="Arial" w:eastAsia="Times New Roman" w:hAnsi="Arial" w:cs="Arial"/>
          <w:color w:val="4C4C4C"/>
          <w:sz w:val="23"/>
          <w:szCs w:val="23"/>
          <w:lang w:eastAsia="ru-RU"/>
        </w:rPr>
        <w:br/>
        <w:t>1.9 определение группы крови и резус-фактора;</w:t>
      </w:r>
      <w:r w:rsidRPr="00CA54D2">
        <w:rPr>
          <w:rFonts w:ascii="Arial" w:eastAsia="Times New Roman" w:hAnsi="Arial" w:cs="Arial"/>
          <w:color w:val="4C4C4C"/>
          <w:sz w:val="23"/>
          <w:szCs w:val="23"/>
          <w:lang w:eastAsia="ru-RU"/>
        </w:rPr>
        <w:br/>
        <w:t>1.10 обследование на микобактерии туберкулеза (по показаниям);</w:t>
      </w:r>
      <w:r w:rsidRPr="00CA54D2">
        <w:rPr>
          <w:rFonts w:ascii="Arial" w:eastAsia="Times New Roman" w:hAnsi="Arial" w:cs="Arial"/>
          <w:color w:val="4C4C4C"/>
          <w:sz w:val="23"/>
          <w:szCs w:val="23"/>
          <w:lang w:eastAsia="ru-RU"/>
        </w:rPr>
        <w:br/>
        <w:t>1.11 заключение терапевта об имеющихся заболеваниях, получаемой терапии, возможности оперативного лечения;</w:t>
      </w:r>
      <w:r w:rsidRPr="00CA54D2">
        <w:rPr>
          <w:rFonts w:ascii="Arial" w:eastAsia="Times New Roman" w:hAnsi="Arial" w:cs="Arial"/>
          <w:color w:val="4C4C4C"/>
          <w:sz w:val="23"/>
          <w:szCs w:val="23"/>
          <w:lang w:eastAsia="ru-RU"/>
        </w:rPr>
        <w:br/>
        <w:t>1.12 для хирургического отделения дополнительно - заключение гинеколога;</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lang w:eastAsia="ru-RU"/>
        </w:rPr>
        <w:lastRenderedPageBreak/>
        <w:t>1.13 для гинекологического отделения дополнительно – мазок на GN и цитологию, кольпоскопия, ВПЧ (по показаниям), анализы крови на протромбин, фибриноген, общий белок, время свертывания крови, глюкозу, билирубин, мочевину; консультация стоматолога.</w:t>
      </w:r>
    </w:p>
    <w:p w:rsidR="00CA54D2" w:rsidRPr="00CA54D2" w:rsidRDefault="00CA54D2" w:rsidP="00CA54D2">
      <w:pPr>
        <w:spacing w:after="0" w:line="240" w:lineRule="auto"/>
        <w:rPr>
          <w:rFonts w:ascii="Times New Roman" w:eastAsia="Times New Roman" w:hAnsi="Times New Roman" w:cs="Times New Roman"/>
          <w:sz w:val="24"/>
          <w:szCs w:val="24"/>
          <w:lang w:eastAsia="ru-RU"/>
        </w:rPr>
      </w:pPr>
      <w:r w:rsidRPr="00CA54D2">
        <w:rPr>
          <w:rFonts w:ascii="Arial" w:eastAsia="Times New Roman" w:hAnsi="Arial" w:cs="Arial"/>
          <w:color w:val="4C4C4C"/>
          <w:sz w:val="23"/>
          <w:szCs w:val="23"/>
          <w:shd w:val="clear" w:color="auto" w:fill="F5F5F5"/>
          <w:lang w:eastAsia="ru-RU"/>
        </w:rPr>
        <w:t>2. При госпитализации в пульмонологическое отделение:</w:t>
      </w:r>
    </w:p>
    <w:p w:rsidR="00CA54D2" w:rsidRPr="00CA54D2" w:rsidRDefault="00CA54D2" w:rsidP="00CA54D2">
      <w:pPr>
        <w:shd w:val="clear" w:color="auto" w:fill="F5F5F5"/>
        <w:spacing w:after="0" w:line="240" w:lineRule="auto"/>
        <w:ind w:left="720"/>
        <w:rPr>
          <w:rFonts w:ascii="Arial" w:eastAsia="Times New Roman" w:hAnsi="Arial" w:cs="Arial"/>
          <w:color w:val="4C4C4C"/>
          <w:sz w:val="23"/>
          <w:szCs w:val="23"/>
          <w:lang w:eastAsia="ru-RU"/>
        </w:rPr>
      </w:pPr>
      <w:r w:rsidRPr="00CA54D2">
        <w:rPr>
          <w:rFonts w:ascii="Arial" w:eastAsia="Times New Roman" w:hAnsi="Arial" w:cs="Arial"/>
          <w:color w:val="4C4C4C"/>
          <w:sz w:val="23"/>
          <w:szCs w:val="23"/>
          <w:lang w:eastAsia="ru-RU"/>
        </w:rPr>
        <w:t>2.1 флюорография органов грудной клетки или рентгенография органов грудной клетки или компьютерная томография органов грудной клетки (снимки, дата, результат) давностью не более 3 месяцев;</w:t>
      </w:r>
      <w:r w:rsidRPr="00CA54D2">
        <w:rPr>
          <w:rFonts w:ascii="Arial" w:eastAsia="Times New Roman" w:hAnsi="Arial" w:cs="Arial"/>
          <w:color w:val="4C4C4C"/>
          <w:sz w:val="23"/>
          <w:szCs w:val="23"/>
          <w:lang w:eastAsia="ru-RU"/>
        </w:rPr>
        <w:br/>
        <w:t>2.2 обследование мокроты на микобактерии туберкулеза (по показаниям);</w:t>
      </w:r>
      <w:r w:rsidRPr="00CA54D2">
        <w:rPr>
          <w:rFonts w:ascii="Arial" w:eastAsia="Times New Roman" w:hAnsi="Arial" w:cs="Arial"/>
          <w:color w:val="4C4C4C"/>
          <w:sz w:val="23"/>
          <w:szCs w:val="23"/>
          <w:lang w:eastAsia="ru-RU"/>
        </w:rPr>
        <w:br/>
        <w:t>2.3 результат функции внешнего дыхания (при наличии);</w:t>
      </w:r>
      <w:r w:rsidRPr="00CA54D2">
        <w:rPr>
          <w:rFonts w:ascii="Arial" w:eastAsia="Times New Roman" w:hAnsi="Arial" w:cs="Arial"/>
          <w:color w:val="4C4C4C"/>
          <w:sz w:val="23"/>
          <w:szCs w:val="23"/>
          <w:lang w:eastAsia="ru-RU"/>
        </w:rPr>
        <w:br/>
        <w:t>2.4 ЭКГ.</w:t>
      </w:r>
    </w:p>
    <w:p w:rsidR="00CA54D2" w:rsidRPr="00CA54D2" w:rsidRDefault="00CA54D2" w:rsidP="00CA54D2">
      <w:pPr>
        <w:spacing w:after="0" w:line="240" w:lineRule="auto"/>
        <w:rPr>
          <w:rFonts w:ascii="Times New Roman" w:eastAsia="Times New Roman" w:hAnsi="Times New Roman" w:cs="Times New Roman"/>
          <w:sz w:val="24"/>
          <w:szCs w:val="24"/>
          <w:lang w:eastAsia="ru-RU"/>
        </w:rPr>
      </w:pPr>
      <w:r w:rsidRPr="00CA54D2">
        <w:rPr>
          <w:rFonts w:ascii="Arial" w:eastAsia="Times New Roman" w:hAnsi="Arial" w:cs="Arial"/>
          <w:color w:val="4C4C4C"/>
          <w:sz w:val="23"/>
          <w:szCs w:val="23"/>
          <w:shd w:val="clear" w:color="auto" w:fill="F5F5F5"/>
          <w:lang w:eastAsia="ru-RU"/>
        </w:rPr>
        <w:t>3. При госпитализации в родильное отделение - индивидуальную карту беременной из амбулаторно-поликлинического учреждения где наблюдается женщина.</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4. При госпитализации в детское инфекционное отделение:</w:t>
      </w:r>
    </w:p>
    <w:p w:rsidR="00CA54D2" w:rsidRPr="00CA54D2" w:rsidRDefault="00CA54D2" w:rsidP="00CA54D2">
      <w:pPr>
        <w:shd w:val="clear" w:color="auto" w:fill="F5F5F5"/>
        <w:spacing w:after="0" w:line="240" w:lineRule="auto"/>
        <w:ind w:left="720"/>
        <w:rPr>
          <w:rFonts w:ascii="Arial" w:eastAsia="Times New Roman" w:hAnsi="Arial" w:cs="Arial"/>
          <w:color w:val="4C4C4C"/>
          <w:sz w:val="23"/>
          <w:szCs w:val="23"/>
          <w:lang w:eastAsia="ru-RU"/>
        </w:rPr>
      </w:pPr>
      <w:r w:rsidRPr="00CA54D2">
        <w:rPr>
          <w:rFonts w:ascii="Arial" w:eastAsia="Times New Roman" w:hAnsi="Arial" w:cs="Arial"/>
          <w:color w:val="4C4C4C"/>
          <w:sz w:val="23"/>
          <w:szCs w:val="23"/>
          <w:lang w:eastAsia="ru-RU"/>
        </w:rPr>
        <w:t>4.1 паспорт законного представителя ребенка;</w:t>
      </w:r>
      <w:r w:rsidRPr="00CA54D2">
        <w:rPr>
          <w:rFonts w:ascii="Arial" w:eastAsia="Times New Roman" w:hAnsi="Arial" w:cs="Arial"/>
          <w:color w:val="4C4C4C"/>
          <w:sz w:val="23"/>
          <w:szCs w:val="23"/>
          <w:lang w:eastAsia="ru-RU"/>
        </w:rPr>
        <w:br/>
        <w:t>4.2 свидетельство о рождении ребенка.</w:t>
      </w:r>
    </w:p>
    <w:p w:rsidR="008834D2" w:rsidRDefault="00CA54D2" w:rsidP="00CA54D2">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Условия пребывания пациентов.</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1. Размещение пациентов производится в палатах от 2 до 8 койко-мест. Допускается размещение пациентов, поступивших по экстренным показаниям, вне палаты (в коридоре) на срок не более 2 суток.</w:t>
      </w:r>
      <w:r w:rsidRPr="00CA54D2">
        <w:rPr>
          <w:rFonts w:ascii="Arial" w:eastAsia="Times New Roman" w:hAnsi="Arial" w:cs="Arial"/>
          <w:color w:val="4C4C4C"/>
          <w:sz w:val="23"/>
          <w:szCs w:val="23"/>
          <w:lang w:eastAsia="ru-RU"/>
        </w:rPr>
        <w:br/>
      </w:r>
      <w:r w:rsidRPr="00CA54D2">
        <w:rPr>
          <w:rFonts w:ascii="Arial" w:eastAsia="Times New Roman" w:hAnsi="Arial" w:cs="Arial"/>
          <w:color w:val="4C4C4C"/>
          <w:sz w:val="23"/>
          <w:szCs w:val="23"/>
          <w:shd w:val="clear" w:color="auto" w:fill="F5F5F5"/>
          <w:lang w:eastAsia="ru-RU"/>
        </w:rPr>
        <w:t>2. Размещение пациентов в палатах повышенной комфортности производится по желанию пациента и при возможности клинического подразделения на платной основе.</w:t>
      </w:r>
      <w:bookmarkStart w:id="0" w:name="_GoBack"/>
      <w:bookmarkEnd w:id="0"/>
    </w:p>
    <w:sectPr w:rsidR="00883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8C"/>
    <w:rsid w:val="0032218C"/>
    <w:rsid w:val="008834D2"/>
    <w:rsid w:val="00CA5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FE2BD-4856-4EB8-A9DC-B6A31053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4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5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6450</Characters>
  <Application>Microsoft Office Word</Application>
  <DocSecurity>0</DocSecurity>
  <Lines>53</Lines>
  <Paragraphs>15</Paragraphs>
  <ScaleCrop>false</ScaleCrop>
  <Company>SPecialiST RePack</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2019-10-23T05:25:00Z</dcterms:created>
  <dcterms:modified xsi:type="dcterms:W3CDTF">2019-10-23T05:25:00Z</dcterms:modified>
</cp:coreProperties>
</file>