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7C8" w:rsidRPr="00FA77C8" w:rsidRDefault="00FA77C8" w:rsidP="00FA77C8">
      <w:pPr>
        <w:spacing w:after="100" w:afterAutospacing="1" w:line="240" w:lineRule="auto"/>
        <w:jc w:val="both"/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</w:pPr>
      <w:r w:rsidRPr="00FA77C8"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  <w:t>Клинические исследования являются неотъемлемой частью процесса разработки инновационных лекарственных препаратов. Все клинические исследования проводятся на основании Федерального Закона № 61- ФЗ «Об обращении лекарственных средств» и руководствуются международными правилами надлежащей клинической практики (GCP – Good Clinical Practice). Их соблюдение служит для общества гарантией того, что права, безопасность и благополучие пациентов защищены, согласуются с принципами, заложенными Хельсинкской декларацией Всемирной медицинской ассоциации и Международной конференцией по гармонизации (ICH), и что данные клинического исследования достоверны.</w:t>
      </w:r>
    </w:p>
    <w:p w:rsidR="00FA77C8" w:rsidRPr="00FA77C8" w:rsidRDefault="00FA77C8" w:rsidP="00FA77C8">
      <w:pPr>
        <w:spacing w:before="240" w:after="240" w:line="450" w:lineRule="atLeast"/>
        <w:jc w:val="both"/>
        <w:outlineLvl w:val="1"/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</w:pPr>
      <w:r w:rsidRPr="00FA77C8"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  <w:t>Что даст пациенту участие в клинических исследованиях </w:t>
      </w:r>
    </w:p>
    <w:p w:rsidR="00FA77C8" w:rsidRPr="00FA77C8" w:rsidRDefault="00FA77C8" w:rsidP="00FA77C8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</w:pPr>
      <w:r w:rsidRPr="00FA77C8"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  <w:t>Участие в клиническом исследовании позволяет пациентам получить бесплатный доступ к инновационным дорогостоящим лекарственным препаратам, бесплатное комплексное обследование и наблюдение как в процессе лечения, так и после него. При этом, пациенту важно понимать, что участие в исследовании потребует строго соблюдения графиков его визитов в центр.</w:t>
      </w:r>
    </w:p>
    <w:p w:rsidR="00FA77C8" w:rsidRPr="00FA77C8" w:rsidRDefault="00FA77C8" w:rsidP="00FA77C8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</w:pPr>
      <w:r w:rsidRPr="00FA77C8"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  <w:t>В соответствии со статьей 44 ФЗ «Об обращении лекарственных средств» Правительства РФ и Постановлением Правительства РФ от 13 сентября 2010 года №714 каждому участнику клинического исследования на этапе добровольного подписания Информированного согласия, выдается полис обязательного страхования жизни и здоровья.</w:t>
      </w:r>
    </w:p>
    <w:p w:rsidR="00FA77C8" w:rsidRPr="00FA77C8" w:rsidRDefault="00FA77C8" w:rsidP="00FA77C8">
      <w:pPr>
        <w:spacing w:before="240" w:after="240" w:line="450" w:lineRule="atLeast"/>
        <w:jc w:val="both"/>
        <w:outlineLvl w:val="1"/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</w:pPr>
      <w:r w:rsidRPr="00FA77C8"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  <w:t>Условия участия в исследовании</w:t>
      </w:r>
    </w:p>
    <w:p w:rsidR="00FA77C8" w:rsidRPr="00FA77C8" w:rsidRDefault="00FA77C8" w:rsidP="00FA77C8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</w:pPr>
      <w:r w:rsidRPr="00FA77C8"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  <w:t>Если больной соответствует основным критериям включения в конкретное клиническое исследование, врач обсуждает с ним возможность участия, и после проведения важной процедуры получения добровольного согласия пациента врач-исследователь начинает скрининг пациента – этап, во время которого проверяется польза исследования для пациента и соответствие критериям исследования.</w:t>
      </w:r>
    </w:p>
    <w:p w:rsidR="00FA77C8" w:rsidRPr="00FA77C8" w:rsidRDefault="00FA77C8" w:rsidP="00FA77C8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</w:pPr>
      <w:r w:rsidRPr="00FA77C8"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  <w:t>Пациент может на любом этапе отказаться от участия в исследование.</w:t>
      </w:r>
    </w:p>
    <w:p w:rsidR="00FA77C8" w:rsidRPr="00FA77C8" w:rsidRDefault="00FA77C8" w:rsidP="00FA77C8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</w:pPr>
      <w:r w:rsidRPr="00FA77C8"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  <w:t>В случае положительного прохождения скрининга, включающего определенный набор диагностических тестов, анализов и обследований, больному будет предложено принять участие в лечении в рамках клинического исследования.</w:t>
      </w:r>
    </w:p>
    <w:p w:rsidR="00FA77C8" w:rsidRPr="00FA77C8" w:rsidRDefault="00FA77C8" w:rsidP="00FA77C8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</w:pPr>
      <w:r w:rsidRPr="00FA77C8"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  <w:t>При этом весь курс лечения и обследований для участника клинического исследования будет абсолютно бесплатным.</w:t>
      </w:r>
    </w:p>
    <w:p w:rsidR="00FA77C8" w:rsidRPr="00FA77C8" w:rsidRDefault="00FA77C8" w:rsidP="00FA77C8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</w:pPr>
      <w:r w:rsidRPr="00FA77C8"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  <w:t>Многие пациенты хотят принимать участие в клинических исследованиях, поскольку это предоставляет шанс и обеспечивает высокое качество лечебного процесса.</w:t>
      </w:r>
    </w:p>
    <w:p w:rsidR="00FA77C8" w:rsidRPr="00FA77C8" w:rsidRDefault="00FA77C8" w:rsidP="00FA77C8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</w:pPr>
      <w:r w:rsidRPr="00FA77C8"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  <w:t>Больному помогут подобрать необходимое исследование с помощью </w:t>
      </w:r>
      <w:hyperlink r:id="rId4" w:history="1">
        <w:r w:rsidRPr="00FA77C8">
          <w:rPr>
            <w:rFonts w:ascii="Helvetica" w:eastAsia="Times New Roman" w:hAnsi="Helvetica" w:cs="Helvetica"/>
            <w:color w:val="5454CB"/>
            <w:sz w:val="23"/>
            <w:szCs w:val="23"/>
            <w:u w:val="single"/>
            <w:lang w:eastAsia="ru-RU"/>
          </w:rPr>
          <w:t>платформы МИКА</w:t>
        </w:r>
      </w:hyperlink>
      <w:r w:rsidRPr="00FA77C8"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  <w:t>, где сначала он регистрируется и далее отвечает на несколько вопросов.</w:t>
      </w:r>
    </w:p>
    <w:p w:rsidR="00FA77C8" w:rsidRPr="00FA77C8" w:rsidRDefault="00FA77C8" w:rsidP="00FA77C8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</w:pPr>
      <w:r w:rsidRPr="00FA77C8"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  <w:t>Информацию о перечне разрешенных в России клинических исследованиях можно найти на </w:t>
      </w:r>
      <w:hyperlink r:id="rId5" w:history="1">
        <w:r w:rsidRPr="00FA77C8">
          <w:rPr>
            <w:rFonts w:ascii="Helvetica" w:eastAsia="Times New Roman" w:hAnsi="Helvetica" w:cs="Helvetica"/>
            <w:color w:val="5454CB"/>
            <w:sz w:val="23"/>
            <w:szCs w:val="23"/>
            <w:u w:val="single"/>
            <w:lang w:eastAsia="ru-RU"/>
          </w:rPr>
          <w:t>международном информационном ресурсе</w:t>
        </w:r>
      </w:hyperlink>
      <w:r w:rsidRPr="00FA77C8"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  <w:t> (на английском языке), а также в </w:t>
      </w:r>
      <w:hyperlink r:id="rId6" w:history="1">
        <w:r w:rsidRPr="00FA77C8">
          <w:rPr>
            <w:rFonts w:ascii="Helvetica" w:eastAsia="Times New Roman" w:hAnsi="Helvetica" w:cs="Helvetica"/>
            <w:color w:val="5454CB"/>
            <w:sz w:val="23"/>
            <w:szCs w:val="23"/>
            <w:u w:val="single"/>
            <w:lang w:eastAsia="ru-RU"/>
          </w:rPr>
          <w:t>Реестре разрешенных клинических исследований</w:t>
        </w:r>
      </w:hyperlink>
      <w:r w:rsidRPr="00FA77C8"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  <w:t> на сайте Государственного реестра лекарственных средств. </w:t>
      </w:r>
    </w:p>
    <w:p w:rsidR="00B57B41" w:rsidRDefault="00B57B41">
      <w:bookmarkStart w:id="0" w:name="_GoBack"/>
      <w:bookmarkEnd w:id="0"/>
    </w:p>
    <w:sectPr w:rsidR="00B5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79"/>
    <w:rsid w:val="00132C79"/>
    <w:rsid w:val="00B57B41"/>
    <w:rsid w:val="00FA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755B4-A0A8-40A0-851B-5220507A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7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77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7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ls.rosminzdrav.ru/Default.aspx" TargetMode="External"/><Relationship Id="rId5" Type="http://schemas.openxmlformats.org/officeDocument/2006/relationships/hyperlink" Target="https://clinicaltrials.gov/" TargetMode="External"/><Relationship Id="rId4" Type="http://schemas.openxmlformats.org/officeDocument/2006/relationships/hyperlink" Target="http://mika.hel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2019-11-14T11:48:00Z</dcterms:created>
  <dcterms:modified xsi:type="dcterms:W3CDTF">2019-11-14T11:48:00Z</dcterms:modified>
</cp:coreProperties>
</file>