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Правила вызова врача на дом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Вызов врача на дом осуществляется по телефону: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Поликлиника – 4-18-43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 с понедельника по пятницу с 08:00 до 15:30, в субботу с 08:00 до 13:00, воскресенье - выходной;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Б.Маресьевская участковая больница – 57-2-26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ежедневно с 08:00 до 16:00 за исключением субботы и воскресенья;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Разинская поселковая больница – 5-31-90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 в четверг с 08:00 до 13:00;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Шандровская участковая больница – 55-1-31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ежедневно с 08:00 до 15:30 за исключением субботы и воскресенья;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Ульяновская врачебная амбулатория – 44-6-65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ежедневно с 08:00 до 16:00 за исключением субботы и воскресенья;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Детская консультация – 4-18-95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t> ежедневно с 08:00 до 12:00 за исключением субботы и воскресенья.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 </w:t>
      </w:r>
      <w:r w:rsidRPr="00C66C3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Показания для вызова врача на дом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а) острые болезненные состояния, не позволяющие пациенту самостоятельно посетить поликлинику: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ОРВИ и грипп во время эпидемического сезона,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многократный жидкий стул,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головокружение, сильная тошнота, рвота;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б) хронические болезненные состояния, которые не позволяют пациенту самостоятельно посетить поликлинику: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тяжелое течение онкологических заболеваний,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инвалидность I гр. и II гр. с выраженными нарушениями статодинамической функции,параличи, парезы конечностей,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При вызове врача необходимо четко назвать свой адрес с указанием кода замка подъезда при наличии, фамилию, имя и отчество, год рождения, а также перечислить беспокоящие симптомы.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К приезду врача приготовить паспорт и страховой полис.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 Кроме того, на дому осуществляется: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Патронаж детей до одного года;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Наблюдение до выздоровления детей в возрасте до 3-х лет.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eastAsia="ru-RU"/>
        </w:rPr>
        <w:t>Уважаемые пациенты!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 </w:t>
      </w:r>
      <w:r w:rsidRPr="00C66C33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eastAsia="ru-RU"/>
        </w:rPr>
        <w:t>Просим Вас осуществлять вызов врача как можно раньше!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Порядок </w:t>
      </w:r>
      <w:r w:rsidRPr="00C66C3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приема заявок (записи) на прием к врачу ГБУЗ НО «Лукояновская ЦРБ»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1.Настоящий Порядок приема заявок (записи) на прием к врачу ГБУЗ НО «Лукояновская ЦРБ» (далее - Порядок) определяет сроки и последовательность действий Государственного бюджетного учреждения здравоохранения Нижегородской области «Лукояновская центральная районная больница», оказывающего амбулаторно-поликлиническую помощь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порядке, при осуществлении приема заявок (записи) на прием к врачу.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2.Для приема заявок (записи) на прием к врачу граждане, имеющие право на получение медицинской помощи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 и которым требуется оказание плановой медицинской помощи, а также их представители (далее - также граждане, представители, заявители) обращаются в ГБУЗ НО «Лукояновская ЦРБ» (далее – медицинская организация), выбранную ими в порядке, разработанном и утвержденном Министерством здравоохранения Российской Федерации, в том числе по территориально-участковому принципу.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3.Информация о порядке приема заявок (записи) на прием к врачу сообщается гражданину или представителю при личном обращении в регистратуру медицинской организации, по номерам телефонов регистратуры, а также размещается на информационном стенде ГБУЗ НО «Лукояновская ЦРБ».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4.Прием заявок (запись) на прием к врачу осуществляется: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4.1 При обращении лично гражданина или его представителя в регистратуру медицинской организации, а именно: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lastRenderedPageBreak/>
        <w:t>Регистратуру поликлиники, расположенную по адресу: Нижегородская область, г. Лукоянов, пл. Мира, 6;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Б.Маресьевской участковой больницы, расположенной по адресу: 607821, Нижегородская область, Лукояновский район, с. Большое Маресьево, ул. Больничная, д. 27;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Разинской поселковой больницы, расположенной по адресу: 607830, Нижегородская область, Лукояновский район, р.п. им. Ст. Разина, ул. Горького, д. 46;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Шандровской участковой больницы, расположенной по адресу: 607833, Нижегородская область, Лукояновский район, с. Шандрово, ул. Полевая, д. 1;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Ульяновской врачебной амбулатории, расположенной по адресу: 607800, Нижегородская область, г. Лукоянов, микрорайон №2, д. 9 «а»;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детской консультации, расположенной по адресу: 607800, Нижегородская область, г. Лукоянов, ул. Куйбышева, д. 14;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женской консультации, расположенной по адресу: 607800, Нижегородская область, г. Лукоянов, ул. Куйбышева, д. 14;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Регистратуру стоматологической поликлинике, расположенной по адресу: 607800, Нижегородская область, г. Лукоянов, ул. Куйбышева, д. 14.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Вслучае личного обращения гражданина или его представителя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-принимает от гражданина документы, указанные в пункте 8 настоящего Порядка, от представителя гражданина документы, указанные в пункте 9 настоящего Порядка;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-устанавливает его личность и прикрепление к конкретной медицинской организации;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-устанавливает, в консультации какого врача нуждается гражданин, наличие направления (в случае получения специализированной первичной медико-санитарной помощи);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-осуществляет проверку прикрепления гражданина к врачебному участку медицинской организации. В случае,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к врачебному участку и предлагает оформить соответствующее заявление. В случае отказа заявителя от прохождения процедуры прикрепления к врачебному участку, оформляется документ, содержащий отказ в записи на прием с указанием причины отказа и выдается документ заявителю;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-определяет дату и время в расписании выбранного врача, доступное для записи на прием;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-сообщает гражданину дату, время приема, фамилию, имя, отчество врача и наименование его врачебной специальности;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-резервирует дату и время приема в случае согласования её заявителем и вводит в информационную систему "Электронная регистратура" фамилию, имя, отчество, дату рождения гражданина;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4.2 При обращении гражданина или представителя в регистратуру по телефону, а именно: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Поликлиника – 4-18-43;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Б.Маресьевская участковая больница – 57-2-26;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Разинская поселковая больница – 5-31-90;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Шандровская участковая больница – 55-1-31;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Ульяновская врачебная амбулатория – 44-6-65;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Детская консультация – 4-18-95;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Женская консультация – 4-18-46;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Стоматологическая поликлиника – 4-16-89.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Вслучае обращения гражданина или его представителя по телефону сотрудник регистратуры медицинской организации, ответственный за прием заявок (запись) на прием к врачу: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-согласовывает с гражданином или его представителем дату и время приема; сообщает фамилию, имя, отчество врача и наименование его врачебной специальности, фактический адрес медицинской организации, в которой осуществляется прием;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-предупреждает гражданина о необходимости представить документы, указанные в пункте 8 настоящего Порядка, а представителя о необходимости представить документы, указанные в пункте 9 настоящего Порядка, при личном посещении медицинской организации;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lastRenderedPageBreak/>
        <w:t>4.3 При электронной записи гражданина или представителя на прием через соответствующие сетевые ресурсы (Единый портал государственных и муниципальных услуг (функций) - http://www.gosuslugi.ru и региональный портал электронной записи http://регистратура52.рф).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Вслучае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5.Срок осуществления приема заявки (записи) на прием составляет: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-при личном обращении и при обращении по телефону - не более 8 минут;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-при записи в электронном виде определяется скоростью передачи данных в информационно-телекоммуникационной сети "Интернет" и ввода данных гражданина.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6.Сведения о лицах, записавшихся на прием, формируются на срок не более чем на 14 календарных дней при обращении к узким специалистам, и на срок не более 3 календарных дней при обращении к участковому терапевту, при этом сведения в день приема передаются сотрудником регистратуры врачу, ведущему амбулаторный прием.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Призаписи в электронном виде - не более чем на 7 календарных дней.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7.Если прием врачом в назначенную дату (время) невозможен после того, как запись к данному врачу произведена, гражданин или представитель информируются об этом с использованием средств телефонной связи.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Приэтом в сообщении гражданин или представитель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8.В назначенный день приема, не позднее, чем за 30 минут до назначенного времени приема врача, гражданин должен обратиться в регистратуру медицинской организации и предъявить: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-документ, удостоверяющий личность,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-полис обязательного медицинского страхования,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-страховое свидетельство государственного пенсионного страхования;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9.Представитель при обращении в регистратуру медицинской организации должен предъявить: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-документ, подтверждающий его полномочия;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-документ, удостоверяющий личность гражданина: паспорт ребенка достигшего 14 летнего возраста, свидетельство о рождении - для детей, не достигших возраста 14 лет,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-полис обязательного медицинского страхования гражданина;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-страховое свидетельство государственного пенсионного страхования гражданина.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-направление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10.Основания для отказа в приеме документов, необходимых для записи на прием к врачу, отсутствуют.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VII. Порядок и условия предоставления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медицинской помощи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При оказании гражданину медицинской помощи в рамках Программы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 (г. Саров),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</w:r>
      <w:r w:rsidRPr="00C66C33">
        <w:rPr>
          <w:rFonts w:ascii="Helvetica" w:eastAsia="Times New Roman" w:hAnsi="Helvetica" w:cs="Helvetica"/>
          <w:color w:val="666666"/>
          <w:lang w:eastAsia="ru-RU"/>
        </w:rPr>
        <w:lastRenderedPageBreak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Оказание первичной специализированной медико-санитарной помощи осуществляется: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1) 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2) 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" w:history="1">
        <w:r w:rsidRPr="00C66C33">
          <w:rPr>
            <w:rFonts w:ascii="Times New Roman" w:eastAsia="Times New Roman" w:hAnsi="Times New Roman" w:cs="Times New Roman"/>
            <w:color w:val="184F0F"/>
            <w:u w:val="single"/>
            <w:lang w:eastAsia="ru-RU"/>
          </w:rPr>
          <w:t>частью 2 статьи 21 </w:t>
        </w:r>
      </w:hyperlink>
      <w:r w:rsidRPr="00C66C33">
        <w:rPr>
          <w:rFonts w:ascii="Helvetica" w:eastAsia="Times New Roman" w:hAnsi="Helvetica" w:cs="Helvetica"/>
          <w:color w:val="666666"/>
          <w:lang w:eastAsia="ru-RU"/>
        </w:rPr>
        <w:t>Федерального закона от 21 ноября 2011 года № 323-ФЗ "Об основах охраны здоровья граждан в Российской Федерации", с учетом порядков оказания медицинской помощи.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Нижегородской области, в которой проживает гражданин, осуществляется в порядке, устанавливаемом уполномоченным федеральным органом исполнительной власти.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5" w:history="1">
        <w:r w:rsidRPr="00C66C33">
          <w:rPr>
            <w:rFonts w:ascii="Times New Roman" w:eastAsia="Times New Roman" w:hAnsi="Times New Roman" w:cs="Times New Roman"/>
            <w:color w:val="184F0F"/>
            <w:u w:val="single"/>
            <w:lang w:eastAsia="ru-RU"/>
          </w:rPr>
          <w:t>статьями 25 </w:t>
        </w:r>
      </w:hyperlink>
      <w:r w:rsidRPr="00C66C33">
        <w:rPr>
          <w:rFonts w:ascii="Helvetica" w:eastAsia="Times New Roman" w:hAnsi="Helvetica" w:cs="Helvetica"/>
          <w:color w:val="666666"/>
          <w:lang w:eastAsia="ru-RU"/>
        </w:rPr>
        <w:t>и </w:t>
      </w:r>
      <w:hyperlink r:id="rId6" w:history="1">
        <w:r w:rsidRPr="00C66C33">
          <w:rPr>
            <w:rFonts w:ascii="Times New Roman" w:eastAsia="Times New Roman" w:hAnsi="Times New Roman" w:cs="Times New Roman"/>
            <w:color w:val="184F0F"/>
            <w:u w:val="single"/>
            <w:lang w:eastAsia="ru-RU"/>
          </w:rPr>
          <w:t>26</w:t>
        </w:r>
      </w:hyperlink>
      <w:r w:rsidRPr="00C66C33">
        <w:rPr>
          <w:rFonts w:ascii="Helvetica" w:eastAsia="Times New Roman" w:hAnsi="Helvetica" w:cs="Helvetica"/>
          <w:color w:val="666666"/>
          <w:lang w:eastAsia="ru-RU"/>
        </w:rPr>
        <w:t>Федерального закона от 21 ноября 2011 года № 323-ФЗ "Об основах охраны здоровья граждан в Российской Федерации".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 В целях обеспечения прав граждан на получение бесплатной медицинской помощи предельные сроки ожидания составляют:</w:t>
      </w:r>
    </w:p>
    <w:p w:rsidR="00C66C33" w:rsidRPr="00C66C33" w:rsidRDefault="00C66C33" w:rsidP="00C66C33">
      <w:pPr>
        <w:shd w:val="clear" w:color="auto" w:fill="FFFFFF"/>
        <w:spacing w:after="0" w:line="240" w:lineRule="auto"/>
        <w:ind w:firstLine="7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66C33" w:rsidRPr="00C66C33" w:rsidRDefault="00C66C33" w:rsidP="00C66C33">
      <w:pPr>
        <w:shd w:val="clear" w:color="auto" w:fill="FFFFFF"/>
        <w:spacing w:after="0" w:line="240" w:lineRule="auto"/>
        <w:ind w:firstLine="7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lastRenderedPageBreak/>
        <w:t>сроки ожидания оказания специализированной (за исключением высокотехнологичной) медицинской помощи не должны превышать 30 дней со дня выдачи лечащим врачом направления на госпитализацию;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сроки приема </w:t>
      </w:r>
      <w:hyperlink r:id="rId7" w:history="1">
        <w:r w:rsidRPr="00C66C33">
          <w:rPr>
            <w:rFonts w:ascii="Helvetica" w:eastAsia="Times New Roman" w:hAnsi="Helvetica" w:cs="Helvetica"/>
            <w:color w:val="0000FF"/>
            <w:u w:val="single"/>
            <w:lang w:eastAsia="ru-RU"/>
          </w:rPr>
          <w:t>врачами-терапевтами участковыми </w:t>
        </w:r>
      </w:hyperlink>
      <w:r w:rsidRPr="00C66C33">
        <w:rPr>
          <w:rFonts w:ascii="Helvetica" w:eastAsia="Times New Roman" w:hAnsi="Helvetica" w:cs="Helvetica"/>
          <w:color w:val="666666"/>
          <w:lang w:eastAsia="ru-RU"/>
        </w:rPr>
        <w:t>, </w:t>
      </w:r>
      <w:hyperlink r:id="rId8" w:history="1">
        <w:r w:rsidRPr="00C66C33">
          <w:rPr>
            <w:rFonts w:ascii="Helvetica" w:eastAsia="Times New Roman" w:hAnsi="Helvetica" w:cs="Helvetica"/>
            <w:color w:val="0000FF"/>
            <w:u w:val="single"/>
            <w:lang w:eastAsia="ru-RU"/>
          </w:rPr>
          <w:t>врачами общей практики</w:t>
        </w:r>
      </w:hyperlink>
      <w:r w:rsidRPr="00C66C33">
        <w:rPr>
          <w:rFonts w:ascii="Helvetica" w:eastAsia="Times New Roman" w:hAnsi="Helvetica" w:cs="Helvetica"/>
          <w:color w:val="666666"/>
          <w:lang w:eastAsia="ru-RU"/>
        </w:rPr>
        <w:t> (семейными врачами), врачами-педиатрами участковыми  не должны превышать 24 часов с момента обращения пациента в медицинскую организацию; 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сроки проведения консультаций врачей-специалистов не должны превышать 14 календарных  дней со дня обращения пациента в медицинскую организацию; 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 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 календарных дней со дня назначения.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Время доезда до пациента бригад скорой медицинской помощи в экстренной форме не должно превышать 20 минут с момента ее вызова (может быть коррекция с учетом транспортной доступности, плотности населения). </w:t>
      </w:r>
      <w:r w:rsidRPr="00C66C33">
        <w:rPr>
          <w:rFonts w:ascii="Helvetica" w:eastAsia="Times New Roman" w:hAnsi="Helvetica" w:cs="Helvetica"/>
          <w:color w:val="666666"/>
          <w:lang w:eastAsia="ru-RU"/>
        </w:rPr>
        <w:br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C66C33" w:rsidRPr="00C66C33" w:rsidRDefault="00C66C33" w:rsidP="00C66C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Федеральный закон Российской Федерации от 21 ноября 2011 г. N 323-ФЗ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"Об основах охраны здоровья граждан в Российской Федерации" </w:t>
      </w:r>
      <w:hyperlink r:id="rId9" w:anchor="comments" w:history="1">
        <w:r w:rsidRPr="00C66C33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Принят Государственной Думой 1 ноября 2011 года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color w:val="666666"/>
          <w:lang w:eastAsia="ru-RU"/>
        </w:rPr>
        <w:t>Одобрен Советом Федерации 9 ноября 2011 года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 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Статья 10.Доступность и качество медицинской помощи</w:t>
      </w:r>
    </w:p>
    <w:p w:rsidR="00C66C33" w:rsidRPr="00C66C33" w:rsidRDefault="00C66C33" w:rsidP="00C66C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Доступность и качество медицинской помощи обеспечиваются: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1) организацией оказания медицинской помощи по принципу приближенности к месту жительства, месту работы или обучения;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2) наличием необходимого количества медицинских работников и уровнем их квалификации;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3) возможностью выбора медицинской организации и врача в соответствии с настоящим Федеральным законом;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4) применением порядков оказания медицинской помощи и стандартов медицинской помощи;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 </w:t>
      </w:r>
      <w:r w:rsidRPr="00C66C3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 </w:t>
      </w:r>
    </w:p>
    <w:p w:rsidR="00FE5350" w:rsidRDefault="00FE5350">
      <w:bookmarkStart w:id="0" w:name="_GoBack"/>
      <w:bookmarkEnd w:id="0"/>
    </w:p>
    <w:sectPr w:rsidR="00FE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5B"/>
    <w:rsid w:val="002A2B5B"/>
    <w:rsid w:val="00C66C33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050C-0288-43DF-8836-E94D839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C33"/>
    <w:rPr>
      <w:b/>
      <w:bCs/>
    </w:rPr>
  </w:style>
  <w:style w:type="character" w:styleId="a5">
    <w:name w:val="Hyperlink"/>
    <w:basedOn w:val="a0"/>
    <w:uiPriority w:val="99"/>
    <w:semiHidden/>
    <w:unhideWhenUsed/>
    <w:rsid w:val="00C66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BDCB6104FF793520044492A2BA7E4B810FD3486E3F402C1B80EFFDB645WEp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A9C11FE736D5A1B6F0BDCB6104FF793526044C91A2BA7E4B810FD3486E3F402C1B80EFFDB646WEp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431D14EB9507F5FA2F71D290D73F5E1D9B7361C4D2F868A3BB2074236823C91832B107EE0806Di37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6431D14EB9507F5FA2F71D290D73F5E1D9B7361C4D2F868A3BB2074236823C91832B107EE08164i37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6431D14EB9507F5FA2F71D290D73F5E1D9B7361C4D2F868A3BB2074236823C91832B107EE0816Ai374M" TargetMode="External"/><Relationship Id="rId9" Type="http://schemas.openxmlformats.org/officeDocument/2006/relationships/hyperlink" Target="http://www.rg.ru/2011/11/23/zdorov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2834</Words>
  <Characters>16157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2019-10-09T12:49:00Z</dcterms:created>
  <dcterms:modified xsi:type="dcterms:W3CDTF">2019-10-09T12:49:00Z</dcterms:modified>
</cp:coreProperties>
</file>