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55555"/>
          <w:sz w:val="21"/>
          <w:szCs w:val="21"/>
          <w:u w:val="single"/>
          <w:bdr w:val="none" w:sz="0" w:space="0" w:color="auto" w:frame="1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1.</w:t>
      </w:r>
      <w:r>
        <w:rPr>
          <w:rFonts w:ascii="Arial" w:hAnsi="Arial" w:cs="Arial"/>
          <w:color w:val="555555"/>
          <w:sz w:val="21"/>
          <w:szCs w:val="21"/>
        </w:rPr>
        <w:t> 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2.</w:t>
      </w:r>
      <w:r>
        <w:rPr>
          <w:rFonts w:ascii="Arial" w:hAnsi="Arial" w:cs="Arial"/>
          <w:color w:val="555555"/>
          <w:sz w:val="21"/>
          <w:szCs w:val="21"/>
        </w:rPr>
        <w:t> 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3.</w:t>
      </w:r>
      <w:r>
        <w:rPr>
          <w:rFonts w:ascii="Arial" w:hAnsi="Arial" w:cs="Arial"/>
          <w:color w:val="555555"/>
          <w:sz w:val="21"/>
          <w:szCs w:val="21"/>
        </w:rPr>
        <w:t> 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4.</w:t>
      </w:r>
      <w:r>
        <w:rPr>
          <w:rFonts w:ascii="Arial" w:hAnsi="Arial" w:cs="Arial"/>
          <w:color w:val="555555"/>
          <w:sz w:val="21"/>
          <w:szCs w:val="21"/>
        </w:rPr>
        <w:t> Посетители в состоянии алкогольного (наркотического) опьянения в отделение не допускаются.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5.</w:t>
      </w:r>
      <w:r>
        <w:rPr>
          <w:rFonts w:ascii="Arial" w:hAnsi="Arial" w:cs="Arial"/>
          <w:color w:val="555555"/>
          <w:sz w:val="21"/>
          <w:szCs w:val="21"/>
        </w:rPr>
        <w:t> 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6.</w:t>
      </w:r>
      <w:r>
        <w:rPr>
          <w:rFonts w:ascii="Arial" w:hAnsi="Arial" w:cs="Arial"/>
          <w:color w:val="555555"/>
          <w:sz w:val="21"/>
          <w:szCs w:val="21"/>
        </w:rPr>
        <w:t> Не разрешается посещать пациентов детям в возрасте до 14 лет.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7.</w:t>
      </w:r>
      <w:r>
        <w:rPr>
          <w:rFonts w:ascii="Arial" w:hAnsi="Arial" w:cs="Arial"/>
          <w:color w:val="555555"/>
          <w:sz w:val="21"/>
          <w:szCs w:val="21"/>
        </w:rPr>
        <w:t> Одновременно разрешается находиться в палате не более, чем двум посетителям.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8.</w:t>
      </w:r>
      <w:r>
        <w:rPr>
          <w:rFonts w:ascii="Arial" w:hAnsi="Arial" w:cs="Arial"/>
          <w:color w:val="555555"/>
          <w:sz w:val="21"/>
          <w:szCs w:val="21"/>
        </w:rPr>
        <w:t> 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9.</w:t>
      </w:r>
      <w:r>
        <w:rPr>
          <w:rFonts w:ascii="Arial" w:hAnsi="Arial" w:cs="Arial"/>
          <w:color w:val="555555"/>
          <w:sz w:val="21"/>
          <w:szCs w:val="21"/>
        </w:rPr>
        <w:t> 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2951E3" w:rsidRDefault="002951E3" w:rsidP="002951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10</w:t>
      </w:r>
      <w:r>
        <w:rPr>
          <w:rFonts w:ascii="Arial" w:hAnsi="Arial" w:cs="Arial"/>
          <w:color w:val="555555"/>
          <w:sz w:val="21"/>
          <w:szCs w:val="21"/>
        </w:rPr>
        <w:t>. В соответствии с Федеральным законом N323-03, медицинскому персоналу следует обеспечить защиту прав всех пациентов, находящихся в отделении реанимации (зашита персональной информации, соблюдение охранительного режима, оказание своевременной помощи, врачебной тайны).</w:t>
      </w:r>
    </w:p>
    <w:p w:rsidR="006339CF" w:rsidRPr="002951E3" w:rsidRDefault="006339CF" w:rsidP="002951E3">
      <w:bookmarkStart w:id="0" w:name="_GoBack"/>
      <w:bookmarkEnd w:id="0"/>
    </w:p>
    <w:sectPr w:rsidR="006339CF" w:rsidRPr="0029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0C"/>
    <w:rsid w:val="002951E3"/>
    <w:rsid w:val="006339CF"/>
    <w:rsid w:val="00C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7069-EB99-4F3F-9B59-5A35579F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1E3"/>
    <w:rPr>
      <w:b/>
      <w:bCs/>
    </w:rPr>
  </w:style>
  <w:style w:type="character" w:styleId="a5">
    <w:name w:val="Emphasis"/>
    <w:basedOn w:val="a0"/>
    <w:uiPriority w:val="20"/>
    <w:qFormat/>
    <w:rsid w:val="00295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2019-07-31T12:56:00Z</dcterms:created>
  <dcterms:modified xsi:type="dcterms:W3CDTF">2019-07-31T12:56:00Z</dcterms:modified>
</cp:coreProperties>
</file>