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1.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вмешательство.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необходимости проведения обследования или лечения в стационарных условиях, либо постановление судьи.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 xml:space="preserve">3) Несовершеннолетний в возрасте до пятнадцати </w:t>
      </w:r>
      <w:proofErr w:type="gramStart"/>
      <w:r>
        <w:rPr>
          <w:rFonts w:ascii="Verdana" w:hAnsi="Verdana"/>
          <w:color w:val="444444"/>
        </w:rPr>
        <w:t>лет  госпитализируется</w:t>
      </w:r>
      <w:proofErr w:type="gramEnd"/>
      <w:r>
        <w:rPr>
          <w:rFonts w:ascii="Verdana" w:hAnsi="Verdana"/>
          <w:color w:val="444444"/>
        </w:rPr>
        <w:t xml:space="preserve">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4) 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 xml:space="preserve">6) Лицо, страдающее психическим расстройством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законного представителя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 его непосредственную </w:t>
      </w:r>
      <w:r>
        <w:rPr>
          <w:rFonts w:ascii="Verdana" w:hAnsi="Verdana"/>
          <w:color w:val="444444"/>
        </w:rPr>
        <w:lastRenderedPageBreak/>
        <w:t>опасность для себя или окружающих, его беспомощность, или будет причинен существенный вред здоровью, если лиц о будет оставлено без психиатрической  помощи.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7)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proofErr w:type="gramStart"/>
      <w:r>
        <w:rPr>
          <w:rFonts w:ascii="Verdana" w:hAnsi="Verdana"/>
          <w:color w:val="444444"/>
        </w:rPr>
        <w:t>Для  плановой</w:t>
      </w:r>
      <w:proofErr w:type="gramEnd"/>
      <w:r>
        <w:rPr>
          <w:rFonts w:ascii="Verdana" w:hAnsi="Verdana"/>
          <w:color w:val="444444"/>
        </w:rPr>
        <w:t xml:space="preserve"> госпитализации в детские отделения ГБУЗ «ООКПБ №1» несовершеннолетних в возрасте до 15 лет необходимо предоставить следующие медицинские сведения: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1. Направление на госпитализацию.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2. Анализы: (действительны в течение 7 суток)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Roboto" w:hAnsi="Roboto"/>
          <w:color w:val="444444"/>
        </w:rPr>
        <w:t>                  </w:t>
      </w:r>
      <w:r>
        <w:rPr>
          <w:rFonts w:ascii="Verdana" w:hAnsi="Verdana"/>
          <w:color w:val="444444"/>
        </w:rPr>
        <w:t>— кал на яйца глист;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Roboto" w:hAnsi="Roboto"/>
          <w:color w:val="444444"/>
        </w:rPr>
        <w:t>                  </w:t>
      </w:r>
      <w:r>
        <w:rPr>
          <w:rFonts w:ascii="Verdana" w:hAnsi="Verdana"/>
          <w:color w:val="444444"/>
        </w:rPr>
        <w:t>— соскобы на энтеробиоз I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Roboto" w:hAnsi="Roboto"/>
          <w:color w:val="444444"/>
        </w:rPr>
        <w:t>                  </w:t>
      </w:r>
      <w:r>
        <w:rPr>
          <w:rFonts w:ascii="Verdana" w:hAnsi="Verdana"/>
          <w:color w:val="444444"/>
        </w:rPr>
        <w:t xml:space="preserve">— кал на </w:t>
      </w:r>
      <w:proofErr w:type="spellStart"/>
      <w:proofErr w:type="gramStart"/>
      <w:r>
        <w:rPr>
          <w:rFonts w:ascii="Verdana" w:hAnsi="Verdana"/>
          <w:color w:val="444444"/>
        </w:rPr>
        <w:t>диз.группу</w:t>
      </w:r>
      <w:proofErr w:type="spellEnd"/>
      <w:proofErr w:type="gramEnd"/>
      <w:r>
        <w:rPr>
          <w:rFonts w:ascii="Verdana" w:hAnsi="Verdana"/>
          <w:color w:val="444444"/>
        </w:rPr>
        <w:t>;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Roboto" w:hAnsi="Roboto"/>
          <w:color w:val="444444"/>
        </w:rPr>
        <w:t>                  </w:t>
      </w:r>
      <w:r>
        <w:rPr>
          <w:rFonts w:ascii="Verdana" w:hAnsi="Verdana"/>
          <w:color w:val="444444"/>
        </w:rPr>
        <w:t>— мазок из зева и носа на дифтерию;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 xml:space="preserve">3. </w:t>
      </w:r>
      <w:proofErr w:type="spellStart"/>
      <w:r>
        <w:rPr>
          <w:rFonts w:ascii="Verdana" w:hAnsi="Verdana"/>
          <w:color w:val="444444"/>
        </w:rPr>
        <w:t>Эпид</w:t>
      </w:r>
      <w:proofErr w:type="spellEnd"/>
      <w:r>
        <w:rPr>
          <w:rFonts w:ascii="Verdana" w:hAnsi="Verdana"/>
          <w:color w:val="444444"/>
        </w:rPr>
        <w:t>. Справка с места жительства и учебы (действительна в     течение 3 суток);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4. Сведения о прививках;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 xml:space="preserve">5.  Сведения о реакции Манту </w:t>
      </w:r>
      <w:proofErr w:type="gramStart"/>
      <w:r>
        <w:rPr>
          <w:rFonts w:ascii="Verdana" w:hAnsi="Verdana"/>
          <w:color w:val="444444"/>
        </w:rPr>
        <w:t>за  все</w:t>
      </w:r>
      <w:proofErr w:type="gramEnd"/>
      <w:r>
        <w:rPr>
          <w:rFonts w:ascii="Verdana" w:hAnsi="Verdana"/>
          <w:color w:val="444444"/>
        </w:rPr>
        <w:t xml:space="preserve"> годы (при положительной реакции – рентгенография грудной клетки, допуск в детский коллектив от фтизиатра).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proofErr w:type="gramStart"/>
      <w:r>
        <w:rPr>
          <w:rFonts w:ascii="Verdana" w:hAnsi="Verdana"/>
          <w:color w:val="444444"/>
        </w:rPr>
        <w:t>Для  плановой</w:t>
      </w:r>
      <w:proofErr w:type="gramEnd"/>
      <w:r>
        <w:rPr>
          <w:rFonts w:ascii="Verdana" w:hAnsi="Verdana"/>
          <w:color w:val="444444"/>
        </w:rPr>
        <w:t xml:space="preserve"> госпитализации лиц старше 18 лет: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1. Направление на госпитализацию.</w:t>
      </w:r>
    </w:p>
    <w:p w:rsidR="00F81CE8" w:rsidRDefault="00F81CE8" w:rsidP="00F81CE8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2F4862"/>
        </w:rPr>
      </w:pPr>
      <w:r>
        <w:rPr>
          <w:rFonts w:ascii="Verdana" w:hAnsi="Verdana"/>
          <w:color w:val="444444"/>
        </w:rPr>
        <w:t>2. Флюорография органов грудной клетки (действительна в течение 6 месяцев)</w:t>
      </w:r>
    </w:p>
    <w:p w:rsidR="00165A30" w:rsidRDefault="00165A30">
      <w:bookmarkStart w:id="0" w:name="_GoBack"/>
      <w:bookmarkEnd w:id="0"/>
    </w:p>
    <w:sectPr w:rsidR="0016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C"/>
    <w:rsid w:val="00165A30"/>
    <w:rsid w:val="00A567CC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3703-7C87-492C-992E-E179D545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2019-07-22T06:08:00Z</dcterms:created>
  <dcterms:modified xsi:type="dcterms:W3CDTF">2019-07-22T06:08:00Z</dcterms:modified>
</cp:coreProperties>
</file>