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BEE0" w14:textId="77777777" w:rsidR="00546A12" w:rsidRPr="00546A12" w:rsidRDefault="00546A12" w:rsidP="00546A12">
      <w:pPr>
        <w:shd w:val="clear" w:color="auto" w:fill="FFFFFF"/>
        <w:spacing w:after="0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222222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b/>
          <w:bCs/>
          <w:caps/>
          <w:color w:val="222222"/>
          <w:sz w:val="36"/>
          <w:szCs w:val="36"/>
          <w:lang w:eastAsia="ru-RU"/>
        </w:rPr>
        <w:t>ВИДЫ И ПРОФИЛИ МЕДИЦИНСКОЙ ПОМОЩИ</w:t>
      </w:r>
    </w:p>
    <w:p w14:paraId="2F6D48E7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Колпинская, 3</w:t>
      </w:r>
    </w:p>
    <w:p w14:paraId="0E92A23C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(проведение профилактических прививок); лабораторной диагностике; лечебному делу; медицинской статистике; наркологии; неотложной медицинской помощи; операционному делу; организации сестринского дела; рентгенологии; сестринскому делу; физиотерапии; функциональной диагностике; эпидемиологии; при оказании первичной врачебной медико-санитарной помощи в амбулаторных условиях по: вакцинации (проведение профилактических прививок); неотложной медицинской помощи; организации здравоохранения и общественному здоровью;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инфекционным болезням; кардиологии; клинической лабораторной диагностике; лечебной физкультуре и спортивной медицине; медицинской статистике;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психиатрии; психиатрии-наркологии; рентгенологии; травматологии и ортопедии; ультразвуковой диагностике; урологии; физиотерапии; функциональной диагностике; хирургии; эндокринологии; эндоскопии;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 и послерейсовым); медицинским осмотрам профилактическим; при проведении медицинских освидетельствований: медицинском освидетельствованию кандидатов в усыновители, опекуны </w:t>
      </w: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пригодности; экспертизе временной нетрудоспособности.</w:t>
      </w:r>
    </w:p>
    <w:p w14:paraId="2A6682E2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Колпинская, 5</w:t>
      </w:r>
    </w:p>
    <w:p w14:paraId="39B7DC96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(проведение профилактических прививок); лабораторной диагностике; лечебному делу; медицинской статистике; наркологии; операционному делу; организации сестринского дела; рентгенологии; сестринскому делу; физиотерапии; функциональной диагностике; эпидемиологии; при оказании первичной врачебной медико-санитарной помощи в амбулаторных условиях по: вакцинации (проведение профилактических прививок); организации здравоохранения и общественному здоровью;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 дерматовенерологии; инфекционным болезням; кардиологии; клинической лабораторной диагностике; лечебной физкультуре и спортивной медицине; медицинской статистике; неврологии;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профпатологии; психиатрии; психиатрии-наркологии; рентгенологии; травматологии и ортопедии; ультразвуковой диагностике; урологии;; физиотерапии; функциональной диагностике; хирургии; эндокринологии; эндоскопии; эпидемиологии. При проведении медицинских осмотров, медицинских освидетельствований и медицинских </w:t>
      </w: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 и послерейсовым);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пригодности; экспертизе временной нетрудоспособности.</w:t>
      </w:r>
    </w:p>
    <w:p w14:paraId="5D964114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51-й Гвардейской, 19</w:t>
      </w:r>
    </w:p>
    <w:p w14:paraId="684B8D41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(проведение профилактических прививок); лабораторной диагностике; лечебному делу; лечебной физкультуре; медицинской статистике; медицинскому массажу; организации сестринского дела; сестринскому делу; сестринскому делу в |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(проведение профилактических прививок); организации здравоохранения и общественному здоровью;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аллергологии и иммунологии; дерматовенерологии; детской кардиологии; детской урологии-андрологии; детской хирургии; детской эндокринологии; инфекционным болезням; клинической лабораторной диагностике; лечебной физкультуре и спортивной медицине; медицинской статистике; медицинской реабилитации; неврологии; нефрологии; организации здравоохранения и общественному здоровью; </w:t>
      </w: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оториноларингологии (за исключением кохлеарной имплантации); офтальмологии; травматологии и ортопедии; физиотерапии; функциональной диагностике;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(услуги); при проведении медицинских осмотров по: медицинским осмотрам (предварительным, периодическим); медицинским осмотрам профилактическим; при проведении медицинских экспертиз по; экспертизе профессиональной пригодности; экспертизе временной нетрудоспособности.</w:t>
      </w:r>
    </w:p>
    <w:p w14:paraId="3576F385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им. Шопена, 13</w:t>
      </w:r>
    </w:p>
    <w:p w14:paraId="2F69074A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профилактических прививок); лечебному делу.</w:t>
      </w:r>
    </w:p>
    <w:p w14:paraId="6B4970C8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 и послерейсовым).</w:t>
      </w:r>
    </w:p>
    <w:p w14:paraId="7B788CC2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51-й Гвардейской, 59</w:t>
      </w:r>
    </w:p>
    <w:p w14:paraId="5ABCE217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1B3A70B0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Республиканская, 5</w:t>
      </w:r>
    </w:p>
    <w:p w14:paraId="2C01CBBB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5BF19CD3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Республиканская, 18</w:t>
      </w:r>
    </w:p>
    <w:p w14:paraId="5F1A26F6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0955A32E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51-й Гвардейской, 48</w:t>
      </w:r>
    </w:p>
    <w:p w14:paraId="3561E032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{‘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06E2B8C2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Гейне, 7</w:t>
      </w:r>
    </w:p>
    <w:p w14:paraId="42D68EBE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</w:t>
      </w: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lastRenderedPageBreak/>
        <w:t>доврачебной медико-санитарной помощи в амбулаторных условиях по: вакцинации (проведение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3C2EE591" w14:textId="77777777" w:rsidR="00546A12" w:rsidRPr="00546A12" w:rsidRDefault="00546A12" w:rsidP="00546A12">
      <w:pPr>
        <w:shd w:val="clear" w:color="auto" w:fill="FFFFFF"/>
        <w:spacing w:after="210" w:line="312" w:lineRule="atLeast"/>
        <w:textAlignment w:val="baseline"/>
        <w:outlineLvl w:val="3"/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</w:pPr>
      <w:r w:rsidRPr="00546A12">
        <w:rPr>
          <w:rFonts w:ascii="inherit" w:eastAsia="Times New Roman" w:hAnsi="inherit" w:cs="Arial"/>
          <w:color w:val="333333"/>
          <w:spacing w:val="-5"/>
          <w:sz w:val="36"/>
          <w:szCs w:val="36"/>
          <w:lang w:eastAsia="ru-RU"/>
        </w:rPr>
        <w:t>400075, Волгоградская область, город Волгоград, ул. Пятиизбянская, 5</w:t>
      </w:r>
    </w:p>
    <w:p w14:paraId="6E29BDA5" w14:textId="77777777" w:rsidR="00546A12" w:rsidRPr="00546A12" w:rsidRDefault="00546A12" w:rsidP="00546A12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546A1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(проведение профилактических прививок); сестринскому делу в педиатрии; при оказании первичной врачебной медико-санитарной помощи в амбулаторных условиях по: вакцинации (проведение профилактических прививок); педиатрии.</w:t>
      </w:r>
    </w:p>
    <w:p w14:paraId="2A123D2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C6"/>
    <w:rsid w:val="00546A12"/>
    <w:rsid w:val="00C029C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1C8F-E526-42BC-871D-D0909F7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6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2019-05-21T11:38:00Z</dcterms:created>
  <dcterms:modified xsi:type="dcterms:W3CDTF">2019-05-21T11:38:00Z</dcterms:modified>
</cp:coreProperties>
</file>