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10" w:rsidRPr="00415E10" w:rsidRDefault="00415E10" w:rsidP="00415E10">
      <w:pPr>
        <w:shd w:val="clear" w:color="auto" w:fill="FFFFFF"/>
        <w:spacing w:before="150" w:after="150" w:line="240" w:lineRule="auto"/>
        <w:jc w:val="center"/>
        <w:outlineLvl w:val="0"/>
        <w:rPr>
          <w:rFonts w:ascii="Arial" w:eastAsia="Times New Roman" w:hAnsi="Arial" w:cs="Arial"/>
          <w:color w:val="1C1C1C"/>
          <w:kern w:val="36"/>
          <w:sz w:val="42"/>
          <w:szCs w:val="42"/>
          <w:lang w:eastAsia="ru-RU"/>
        </w:rPr>
      </w:pPr>
      <w:r w:rsidRPr="00415E10">
        <w:rPr>
          <w:rFonts w:ascii="Arial" w:eastAsia="Times New Roman" w:hAnsi="Arial" w:cs="Arial"/>
          <w:color w:val="1C1C1C"/>
          <w:kern w:val="36"/>
          <w:sz w:val="42"/>
          <w:szCs w:val="42"/>
          <w:lang w:eastAsia="ru-RU"/>
        </w:rPr>
        <w:t>Лечение периодонтита - терапевтическая стоматология в Санкт-Петербурге</w:t>
      </w:r>
    </w:p>
    <w:p w:rsidR="00415E10" w:rsidRPr="00415E10" w:rsidRDefault="00415E10" w:rsidP="00415E10">
      <w:pPr>
        <w:shd w:val="clear" w:color="auto" w:fill="FFFFFF"/>
        <w:spacing w:after="150" w:line="240" w:lineRule="auto"/>
        <w:jc w:val="both"/>
        <w:rPr>
          <w:rFonts w:ascii="Arial" w:eastAsia="Times New Roman" w:hAnsi="Arial" w:cs="Arial"/>
          <w:color w:val="252A2F"/>
          <w:sz w:val="24"/>
          <w:szCs w:val="24"/>
          <w:lang w:eastAsia="ru-RU"/>
        </w:rPr>
      </w:pPr>
      <w:proofErr w:type="gramStart"/>
      <w:r w:rsidRPr="00415E10">
        <w:rPr>
          <w:rFonts w:ascii="Arial" w:eastAsia="Times New Roman" w:hAnsi="Arial" w:cs="Arial"/>
          <w:color w:val="252A2F"/>
          <w:sz w:val="24"/>
          <w:szCs w:val="24"/>
          <w:lang w:eastAsia="ru-RU"/>
        </w:rPr>
        <w:t>Периодонтит это</w:t>
      </w:r>
      <w:proofErr w:type="gramEnd"/>
      <w:r w:rsidRPr="00415E10">
        <w:rPr>
          <w:rFonts w:ascii="Arial" w:eastAsia="Times New Roman" w:hAnsi="Arial" w:cs="Arial"/>
          <w:color w:val="252A2F"/>
          <w:sz w:val="24"/>
          <w:szCs w:val="24"/>
          <w:lang w:eastAsia="ru-RU"/>
        </w:rPr>
        <w:t xml:space="preserve"> воспаление тканей, находящихся в щелевидном пространстве между цементом корня зуба и пластиной альвеолы. Развивается как результат непосредственного внедрения в периодонт патогенных микроорганизмов из канала зуба, если лечение осложненного кариеса не проводилось.</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Также, периодонтит может развиться после непосредственного воздействия на периодонт зуба травмирующего фактора, при этом причиной может служит острая травма (удар) или хроническая (завышение прикуса, повышенная нагрузка на зубы при большой потере зубов и изменениях их положения).</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 xml:space="preserve">При </w:t>
      </w:r>
      <w:proofErr w:type="spellStart"/>
      <w:r w:rsidRPr="00415E10">
        <w:rPr>
          <w:rFonts w:ascii="Arial" w:eastAsia="Times New Roman" w:hAnsi="Arial" w:cs="Arial"/>
          <w:color w:val="252A2F"/>
          <w:sz w:val="24"/>
          <w:szCs w:val="24"/>
          <w:lang w:eastAsia="ru-RU"/>
        </w:rPr>
        <w:t>иммунносупрессивных</w:t>
      </w:r>
      <w:proofErr w:type="spellEnd"/>
      <w:r w:rsidRPr="00415E10">
        <w:rPr>
          <w:rFonts w:ascii="Arial" w:eastAsia="Times New Roman" w:hAnsi="Arial" w:cs="Arial"/>
          <w:color w:val="252A2F"/>
          <w:sz w:val="24"/>
          <w:szCs w:val="24"/>
          <w:lang w:eastAsia="ru-RU"/>
        </w:rPr>
        <w:t xml:space="preserve"> состояниях инфекция может попасть в периодонт через кровь или лимфу. Повреждение периодонта возможно циркулирующими иммунными комплексами при аутоиммунных заболеваниях.</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Выделяют острые периодонтиты, хронические, обострение хронических.</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Для острых периодонтитов характерно появление сильной боли при смыкании зубов. Холод оказывает временно успокаивающее действие.</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При хронических периодонтитах болевой синдром незначительный или совсем отсутствует, а очаги воспаления в периодонте (гранулема, киста, резорбция костной ткани) обнаруживаются при рентгенологическом обследовании.</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Длительное существование хронического очага воспаления приводит к сенсибилизации организма, а при снижении иммунной реактивности к обострению хронического периодонтита.</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Лечение острых периодонтитов, хронических периодонтитов и обострившихся хронических периодонтитов консервативным методом имеет целый ряд противопоказаний и определяется прежде всего состоянием здоровья пациента.</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 xml:space="preserve">Лечение направлено на ликвидацию воспалительного процесса в </w:t>
      </w:r>
      <w:proofErr w:type="spellStart"/>
      <w:r w:rsidRPr="00415E10">
        <w:rPr>
          <w:rFonts w:ascii="Arial" w:eastAsia="Times New Roman" w:hAnsi="Arial" w:cs="Arial"/>
          <w:color w:val="252A2F"/>
          <w:sz w:val="24"/>
          <w:szCs w:val="24"/>
          <w:lang w:eastAsia="ru-RU"/>
        </w:rPr>
        <w:t>периапикальных</w:t>
      </w:r>
      <w:proofErr w:type="spellEnd"/>
      <w:r w:rsidRPr="00415E10">
        <w:rPr>
          <w:rFonts w:ascii="Arial" w:eastAsia="Times New Roman" w:hAnsi="Arial" w:cs="Arial"/>
          <w:color w:val="252A2F"/>
          <w:sz w:val="24"/>
          <w:szCs w:val="24"/>
          <w:lang w:eastAsia="ru-RU"/>
        </w:rPr>
        <w:t xml:space="preserve"> тканях, стимуляцию восстановительных процессов в периодонте, восстановление жевательной функции зуба.</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Оценка результатов лечения проводится по клиническим и рентгенологическим данным через 3,6,12 месяцев.</w:t>
      </w:r>
      <w:r w:rsidRPr="00415E10">
        <w:rPr>
          <w:rFonts w:ascii="Arial" w:eastAsia="Times New Roman" w:hAnsi="Arial" w:cs="Arial"/>
          <w:color w:val="252A2F"/>
          <w:sz w:val="24"/>
          <w:szCs w:val="24"/>
          <w:lang w:eastAsia="ru-RU"/>
        </w:rPr>
        <w:br/>
      </w:r>
      <w:r w:rsidRPr="00415E10">
        <w:rPr>
          <w:rFonts w:ascii="Arial" w:eastAsia="Times New Roman" w:hAnsi="Arial" w:cs="Arial"/>
          <w:color w:val="252A2F"/>
          <w:sz w:val="24"/>
          <w:szCs w:val="24"/>
          <w:lang w:eastAsia="ru-RU"/>
        </w:rPr>
        <w:br/>
        <w:t>При отсутствии успеха терапевтического лечения предлагаются хирургические методы лечения.</w:t>
      </w:r>
    </w:p>
    <w:p w:rsidR="00D9411D" w:rsidRDefault="00D9411D">
      <w:bookmarkStart w:id="0" w:name="_GoBack"/>
      <w:bookmarkEnd w:id="0"/>
    </w:p>
    <w:sectPr w:rsidR="00D94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8B"/>
    <w:rsid w:val="0021668B"/>
    <w:rsid w:val="00415E10"/>
    <w:rsid w:val="00D94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2D3E2-A3B3-449A-93A3-D1815EA8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5E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E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5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4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2019-11-12T10:38:00Z</dcterms:created>
  <dcterms:modified xsi:type="dcterms:W3CDTF">2019-11-12T10:38:00Z</dcterms:modified>
</cp:coreProperties>
</file>