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51" w:rsidRPr="00603951" w:rsidRDefault="00603951" w:rsidP="0060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Arial" w:eastAsia="Times New Roman" w:hAnsi="Arial" w:cs="Arial"/>
          <w:color w:val="50555A"/>
          <w:sz w:val="24"/>
          <w:szCs w:val="24"/>
          <w:lang w:eastAsia="ru-RU"/>
        </w:rPr>
        <w:t>В состав  учреждения входят:</w:t>
      </w:r>
    </w:p>
    <w:p w:rsidR="00603951" w:rsidRPr="00603951" w:rsidRDefault="00603951" w:rsidP="00603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многопрофильный стационарный комплекс - 8 лечебных отделений (140 коек),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реанимации и анестезиологии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хирургии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урологии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гематологии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гинекологии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неврологии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кардиологии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18"/>
          <w:szCs w:val="18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терапии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поликлиника по обслуживанию взрослого населения на 160 посещений в смену;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стоматологическое отделение;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клинической лабораторной диагностики;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лучевой и ультразвуковой диагностики;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отделение функциональной диагностики;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эндоскопический кабинет;</w:t>
      </w:r>
    </w:p>
    <w:p w:rsidR="00603951" w:rsidRPr="00603951" w:rsidRDefault="00603951" w:rsidP="00603951">
      <w:pPr>
        <w:shd w:val="clear" w:color="auto" w:fill="FFFFFF"/>
        <w:spacing w:after="0" w:line="216" w:lineRule="atLeast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951">
        <w:rPr>
          <w:rFonts w:ascii="Symbol" w:eastAsia="Times New Roman" w:hAnsi="Symbol" w:cs="Arial"/>
          <w:color w:val="464646"/>
          <w:sz w:val="20"/>
          <w:szCs w:val="20"/>
          <w:lang w:eastAsia="ru-RU"/>
        </w:rPr>
        <w:t></w:t>
      </w:r>
      <w:r w:rsidRPr="00603951">
        <w:rPr>
          <w:rFonts w:ascii="Times New Roman" w:eastAsia="Times New Roman" w:hAnsi="Times New Roman" w:cs="Times New Roman"/>
          <w:color w:val="464646"/>
          <w:sz w:val="14"/>
          <w:szCs w:val="14"/>
          <w:lang w:eastAsia="ru-RU"/>
        </w:rPr>
        <w:t>             </w:t>
      </w:r>
      <w:r w:rsidRPr="0060395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физиотерапевтическое отделение;</w:t>
      </w:r>
    </w:p>
    <w:p w:rsidR="004D4F0C" w:rsidRDefault="004D4F0C">
      <w:bookmarkStart w:id="0" w:name="_GoBack"/>
      <w:bookmarkEnd w:id="0"/>
    </w:p>
    <w:sectPr w:rsidR="004D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DA"/>
    <w:rsid w:val="004D4F0C"/>
    <w:rsid w:val="00603951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C81B-218F-4D38-958C-58CC369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2019-11-20T11:16:00Z</dcterms:created>
  <dcterms:modified xsi:type="dcterms:W3CDTF">2019-11-20T11:16:00Z</dcterms:modified>
</cp:coreProperties>
</file>