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77"/>
        <w:gridCol w:w="945"/>
        <w:gridCol w:w="945"/>
        <w:gridCol w:w="929"/>
        <w:gridCol w:w="917"/>
        <w:gridCol w:w="905"/>
        <w:gridCol w:w="896"/>
        <w:gridCol w:w="887"/>
        <w:gridCol w:w="880"/>
        <w:gridCol w:w="945"/>
        <w:gridCol w:w="812"/>
      </w:tblGrid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0" w:type="dxa"/>
            <w:gridSpan w:val="10"/>
            <w:shd w:val="clear" w:color="FFFFFF" w:fill="auto"/>
            <w:vAlign w:val="bottom"/>
          </w:tcPr>
          <w:p w:rsidR="00457921" w:rsidRDefault="00920D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Договор № 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0" w:type="dxa"/>
            <w:gridSpan w:val="10"/>
            <w:shd w:val="clear" w:color="FFFFFF" w:fill="auto"/>
            <w:vAlign w:val="bottom"/>
          </w:tcPr>
          <w:p w:rsidR="00457921" w:rsidRDefault="00E4605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возмездного оказания медицинских (стоматологических) услуг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gridSpan w:val="10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г. Великий Новгород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57921" w:rsidRDefault="00920D76">
            <w:pPr>
              <w:rPr>
                <w:szCs w:val="16"/>
              </w:rPr>
            </w:pPr>
            <w:r>
              <w:rPr>
                <w:szCs w:val="16"/>
              </w:rPr>
              <w:t>__.__</w:t>
            </w:r>
            <w:r w:rsidR="00E46052">
              <w:rPr>
                <w:szCs w:val="16"/>
              </w:rPr>
              <w:t>.2019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Государственное  областное  бюджетное  учреждение  здравоохранения  "Новгородская </w:t>
            </w:r>
            <w:r>
              <w:rPr>
                <w:szCs w:val="16"/>
              </w:rPr>
              <w:t xml:space="preserve">областная клиническая  больница", в лице  Главного врача </w:t>
            </w:r>
            <w:proofErr w:type="spellStart"/>
            <w:r>
              <w:rPr>
                <w:szCs w:val="16"/>
              </w:rPr>
              <w:t>Кяльвияйнен</w:t>
            </w:r>
            <w:proofErr w:type="spellEnd"/>
            <w:r>
              <w:rPr>
                <w:szCs w:val="16"/>
              </w:rPr>
              <w:t xml:space="preserve"> Илья Михайлович, действующей на основании  Устава и государственной лицензии  № ФС-53-01-000640 от 17.08.2018 г., выданную Территориальным органом Росздравнадзора по Новгородской области,</w:t>
            </w:r>
            <w:r>
              <w:rPr>
                <w:szCs w:val="16"/>
              </w:rPr>
              <w:t xml:space="preserve"> именуемое в дальнейшем  "Исполнитель", с одной стороны, и</w:t>
            </w:r>
            <w:r>
              <w:rPr>
                <w:szCs w:val="16"/>
              </w:rPr>
              <w:br/>
              <w:t>гражданин(ка)</w:t>
            </w:r>
            <w:r>
              <w:rPr>
                <w:szCs w:val="16"/>
              </w:rPr>
              <w:br/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>
            <w:pPr>
              <w:rPr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 w:rsidP="0092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920D76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выдан </w:t>
            </w:r>
            <w:r w:rsidR="00920D76">
              <w:rPr>
                <w:sz w:val="18"/>
                <w:szCs w:val="18"/>
              </w:rPr>
              <w:t>__________________________,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92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дальнейшем именуемый "Заказчик" ("Пациент"), с другой </w:t>
            </w:r>
            <w:proofErr w:type="spellStart"/>
            <w:r>
              <w:rPr>
                <w:szCs w:val="16"/>
              </w:rPr>
              <w:t>стороны,вместе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именуемые"Стороны</w:t>
            </w:r>
            <w:proofErr w:type="spellEnd"/>
            <w:r>
              <w:rPr>
                <w:szCs w:val="16"/>
              </w:rPr>
              <w:t>", заключили настоящий договор о нижеследующем: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1. ПРЕДМЕТ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1.1.  Исполнитель обязуется оказать Заказчику (Пациенту) платные стоматологические услуги,  </w:t>
            </w:r>
            <w:r>
              <w:rPr>
                <w:szCs w:val="16"/>
              </w:rPr>
              <w:t>перечень  которых  определяется  в соответствии  с  планом  лечения  ( протезирования ) (Приложение № 1 к настоящему договору), который  является неотъемлемой частью настоящего договора с  момента   согласования  Заказчиком (Пациентом) и хранится в его мед</w:t>
            </w:r>
            <w:r>
              <w:rPr>
                <w:szCs w:val="16"/>
              </w:rPr>
              <w:t>ицинской карте, а Заказчик (Пациент) обязуется принять  указанные услуги    оплатить их стоимость согласно п.4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1.2. В рамках настоящего  договора  оказываются услуги  по стоматологии терапевтической, стоматологии хирургической, стомат</w:t>
            </w:r>
            <w:r>
              <w:rPr>
                <w:szCs w:val="16"/>
              </w:rPr>
              <w:t>ологии ортопедической. Все услуги оказываются квалифицированными специалистами на оборудовании и с использованием инструментария и материалов, имеющих сертификаты (декларации) о соответствии установленного образца и регистрационные  удостоверения Росздравн</w:t>
            </w:r>
            <w:r>
              <w:rPr>
                <w:szCs w:val="16"/>
              </w:rPr>
              <w:t>адзора РФ.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1.3. Все стоматологические услуги оказываются Исполнителем при неукоснительном соблюдении лицензионных требований  и  условий (Лицензия на осуществление медицинской  деятельности № ФС-53-01-000640 от 17.08.2018 г.), требований Закона РФ &lt;О защи</w:t>
            </w:r>
            <w:r>
              <w:rPr>
                <w:szCs w:val="16"/>
              </w:rPr>
              <w:t>те прав потребителей&gt;,  Правил предоставления медицинскими организациями  платных  медицинских услуг, Федерального закона РФ &lt;Об основах охраны здоровья граждан в Российской Федерации&gt;.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2. ПОРЯДОК ОКАЗАНИЯ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2.1.Услуги оказываются Заказчику (Пациент</w:t>
            </w:r>
            <w:r>
              <w:rPr>
                <w:szCs w:val="16"/>
              </w:rPr>
              <w:t>у) врачом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>
            <w:pPr>
              <w:rPr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 В оговоренное с  Заказчиком (Пациентом) время Исполнитель организует  осуществление осмотра Заказчика (Пациента) квалифицированным врачом-стоматологом, который устанавливает </w:t>
            </w:r>
            <w:r>
              <w:rPr>
                <w:szCs w:val="16"/>
              </w:rPr>
              <w:t>предварительный диагноз, определяет  методы и  возможные  варианты лечения,  последствия  лечения и предполагаемые результаты,  степень  риска  лечения  и  возможные осложнения и подробно   информирует  об  этом  Заказчика (Пациента).  По   результатам  ос</w:t>
            </w:r>
            <w:r>
              <w:rPr>
                <w:szCs w:val="16"/>
              </w:rPr>
              <w:t>мотра  врач составляет план лечения (протезирования) (Приложение №1 настоящего  договора), определяя необходимый набор  услуг  из числа описанных  в  прейскуранте Исполнителя, действующего на момент заключения настоящего  договора  и  отражает его в медици</w:t>
            </w:r>
            <w:r>
              <w:rPr>
                <w:szCs w:val="16"/>
              </w:rPr>
              <w:t>нской карте Заказчика  (Пациента) с указанием сроков оказания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2.3. Необходимым условием исполнения договора  является  согласие Заказчика (Пациента) с  предложенным планом лечения (протезирования), оформленное подписью Заказчика в медицинской карте</w:t>
            </w:r>
            <w:r>
              <w:rPr>
                <w:szCs w:val="16"/>
              </w:rPr>
              <w:t>. Стороны договорились, что  такое  согласие  является  также  подтверждением  того, что  Заказчик (Пациент) достаточно и в доступной форме информирован  о  состоянии своего здоровья, о предполагаемых  результатах  лечения, о возможности  негативных  после</w:t>
            </w:r>
            <w:r>
              <w:rPr>
                <w:szCs w:val="16"/>
              </w:rPr>
              <w:t>дствий предлагаемых способов диагностики и лечения о характере и степени тяжести этих последствий, о степени риска лечения, о существовании иных способов лечения и их  эффективности, о последствиях отказа  от  предлагаемого лечения, и  является  выражением</w:t>
            </w:r>
            <w:r>
              <w:rPr>
                <w:szCs w:val="16"/>
              </w:rPr>
              <w:t xml:space="preserve">  добровольного информированного согласия Заказчика (Пациента) на предложенное медицинское вмешательство.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2.4. Услуги  оказываются  сотрудниками  Исполнителя (врачами и медицинским персоналом) в помещениях, на оборудовании и  с использованием  материалов </w:t>
            </w:r>
            <w:r>
              <w:rPr>
                <w:szCs w:val="16"/>
              </w:rPr>
              <w:t>Исполнителя в соответствии с согласованным планом  лечения  (протезирования)  и  в  порядке,  утвержденном в правилах   оказания  услуг  Исполнителем,  с  которыми Заказчик (Пациент) ознакомлен  до подписания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2.5. Если  в  процессе  о</w:t>
            </w:r>
            <w:r>
              <w:rPr>
                <w:szCs w:val="16"/>
              </w:rPr>
              <w:t xml:space="preserve">казания  услуг  возникла необходимость  изменить  план лечения (протезирования) зафиксированный в Приложении №1 настоящего  договора, с оказанием  на платной  основе дополнительных  стоматологических  услуг,  то  они  оказываются  только после  получения  </w:t>
            </w:r>
            <w:r>
              <w:rPr>
                <w:szCs w:val="16"/>
              </w:rPr>
              <w:t>письменного  согласия  Заказчика  (Пациента)  на  их  оказание  и  за дополнительную плату.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Отказ  Заказчика (Пациента) от получения дополнительных услуг, связанных  с медицинскими  показаниями, также оформляется письменно с разъяснением ему последствий </w:t>
            </w:r>
            <w:r>
              <w:rPr>
                <w:szCs w:val="16"/>
              </w:rPr>
              <w:t>такого отказа. В</w:t>
            </w:r>
            <w:r w:rsidR="00920D76">
              <w:rPr>
                <w:szCs w:val="16"/>
              </w:rPr>
              <w:t xml:space="preserve"> </w:t>
            </w:r>
            <w:r>
              <w:rPr>
                <w:szCs w:val="16"/>
              </w:rPr>
              <w:t>том случае, если Исполнитель придет  к  выводу,  что  без  дополнительных услуг оказание  услуг  по настоящему  договору  невозможно,  либо  приведет  к  значительным  негативным  последствиям для Заказчика (Пациента), Стороны обсудят возмо</w:t>
            </w:r>
            <w:r>
              <w:rPr>
                <w:szCs w:val="16"/>
              </w:rPr>
              <w:t>жность расторжения настоящего договора с компенсацией Исполнителю фактически понесенных затрат, согласно  действующему  на момент заключения настоящего договора, прейскуранту Исполнителя.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2.6. Время явки Заказчика (Пациента) на прием оговаривается и согла</w:t>
            </w:r>
            <w:r>
              <w:rPr>
                <w:szCs w:val="16"/>
              </w:rPr>
              <w:t>совывается с Заказчиком (Пациентом) каждый раз. Согласование даты  и  времени явки Заказчика (Пациента) на прием может осуществляться в устной или письменной форме.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 xml:space="preserve">2.7.До подписания настоящего  договора  Заказчик (Пациент)  ознакомлен  со  сведениями о </w:t>
            </w:r>
            <w:r>
              <w:rPr>
                <w:szCs w:val="16"/>
              </w:rPr>
              <w:t>местонахождении,  режиме  работы,  перечне  платных  медицинских  услуг,  с указанием  их  стоимости, об условиях предоставления и получения этих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 ПРАВА И ОБЯЗАННОСТИ СТОРОН.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 Заказчик (Пациент) имеет право: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3.1.1. Получать полную и достове</w:t>
            </w:r>
            <w:r>
              <w:rPr>
                <w:szCs w:val="16"/>
              </w:rPr>
              <w:t>рную информацию о состоянии своего здоровья, относящуюся к компетенции специалистов Исполнителя.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3.1.2. Получать исчерпывающую информацию о предоставляемых услугах.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3.1.3. Выбирать лечащего врача с учетом специализации врача и его согласия.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3.1.4. Выбир</w:t>
            </w:r>
            <w:r>
              <w:rPr>
                <w:szCs w:val="16"/>
              </w:rPr>
              <w:t>ать время приема у врача из имеющегося свободного.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3.1.5. Знакомиться  с  документами,  подтверждающими  наличие  специальных  разрешений,   сертификата и лицензии у Исполнителя,  а  также  соответствующий  уровень  квалификации    сотрудников Исполнителя</w:t>
            </w:r>
            <w:r>
              <w:rPr>
                <w:szCs w:val="16"/>
              </w:rPr>
              <w:t>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3.1.6. На сохранение в тайне информации о своем здоровье.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3.2. Заказчик (Пациент) обязан: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3.2.1. Строго соблюдать все рекомендации и предписания врача.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3.2.2. Являться на прием к врачу в назначенный срок.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3.2.3. Предоставить  Исполнителю  точную  и </w:t>
            </w:r>
            <w:r>
              <w:rPr>
                <w:szCs w:val="16"/>
              </w:rPr>
              <w:t xml:space="preserve"> подробную  информацию  о состоянии своего здоровья, включая сведения о перенесенных и  имеющихся  заболеваниях,  непереносимости  лекарств, препаратов и процедур,  о  проводимом  ранее  лечении,  противопоказаниях  и обновлять ее каждые полгода  в  анкете</w:t>
            </w:r>
            <w:r>
              <w:rPr>
                <w:szCs w:val="16"/>
              </w:rPr>
              <w:t xml:space="preserve">  о  здоровье,  в  случае  постоянного лечения в стоматологическом центре ГОБУЗ "НОКБ".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3.2.4. При первой возможности  информировать  Исполнителя  об  изменениях  в состоянии здоровья, включая появление  болевых  или  дискомфортных  ощущений  в процессе и</w:t>
            </w:r>
            <w:r>
              <w:rPr>
                <w:szCs w:val="16"/>
              </w:rPr>
              <w:t xml:space="preserve"> после лечения.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3.2.5. Выполнять указания медицинского персонала во  время  оказания  услуги,  а также рекомендации после их оказания.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3.2.6. Соблюдать правила внутреннего распорядка Исполнителя и правила оказания услуг и условия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  <w:r>
              <w:rPr>
                <w:szCs w:val="16"/>
              </w:rPr>
              <w:t>2.7. При появлении  жалоб ,  связанных  с  лечением , незамедлительно  обратиться  к Исполнителю.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3.3. Исполнитель имеет право: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3.3.1.Требовать от Заказчика (Пациента) предоставления сведений и документов, необходимых для оказания услуг по настоящему </w:t>
            </w:r>
            <w:r>
              <w:rPr>
                <w:szCs w:val="16"/>
              </w:rPr>
              <w:t>договору.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3.3.2.Требовать оплаты оказанных услуг в соответствии с разделом 4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3.3.3.Отказать в приёме Заказчика (Пациента) в случаях: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- при наличии у Заказчика (Пациента) медицинских противопоказаний;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- нахождения  Заказчика  (Пацие</w:t>
            </w:r>
            <w:r>
              <w:rPr>
                <w:szCs w:val="16"/>
              </w:rPr>
              <w:t>нта)  в  состоянии  алкогольного, наркотического  или токсического опьянения;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- наличия у Заказчика (Пациента) задолженности за ранее оказанные услуги.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3.3.4.Исполнитель не оказывает услуги, если у Заказчика (Пациента) на момент заключения настоящего дог</w:t>
            </w:r>
            <w:r>
              <w:rPr>
                <w:szCs w:val="16"/>
              </w:rPr>
              <w:t>овора имеются острые воспалительные инфекционные заболевания.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3.3.5. При несоблюдении Заказчиком (Пациентом) своих обязательств, Исполнитель  вправе перенести срок выполнения работ (оказания услуг), либо расторгнуть договор.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3.4. Исполнитель обязан: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3.4.1. Оказать услуги надлежащего качества, то есть обеспечить выполнение составляющих услуги действий  по  методикам  и  со  свойствами,  соответствующими  обязательным для  подобных услуг требованиям,  а  также  в  соответствии  с технологией, предусмотр</w:t>
            </w:r>
            <w:r>
              <w:rPr>
                <w:szCs w:val="16"/>
              </w:rPr>
              <w:t>енной  для применяемых при оказании услуг материалов, препаратов, инструментов, оборудования.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3.4.2.  Предложить  Заказчику  (Пациенту)  ознакомиться  и  подписать  информированное добровольное согласие на каждый вид планируемых  стоматологических услуг (</w:t>
            </w:r>
            <w:r>
              <w:rPr>
                <w:szCs w:val="16"/>
              </w:rPr>
              <w:t>технологий),   если  есть  возможный,  но  необязательный  риск  возникновения   побочных   эффектов, осложнений для здоровья  Заказчика  (Пациента)  в   силу   специфики самой медицинской  технологии. Лист информированного добровольного согласия на медици</w:t>
            </w:r>
            <w:r>
              <w:rPr>
                <w:szCs w:val="16"/>
              </w:rPr>
              <w:t>нское вмешательство, который  подписывается  Заказчиком  (Пациентом)  и  медицинским  работником,  является  неотъемлемой частью медицинской карты и действует  в  течение  срока действия договора  на оказание  медицинских (стоматологических) услуг и распро</w:t>
            </w:r>
            <w:r>
              <w:rPr>
                <w:szCs w:val="16"/>
              </w:rPr>
              <w:t>страняется на определенного медицинского  работника  при  оказании  им  того  или иного медицинского вмешательства ( видов  медицинских  вмешательств ) ,  чья  роспись  также  фигурирует в бланке информированного добровольного согласия.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3.4.3. По первому </w:t>
            </w:r>
            <w:r>
              <w:rPr>
                <w:szCs w:val="16"/>
              </w:rPr>
              <w:t>требованию Заказчика (Пациента) сообщать ему сведения, относящиеся к характеру услуг, указанных в п.1.1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3.4.4. Соблюдать принцип конфиденциальности полученной от Заказчика(Пациента) информации, если она стала известна Исполнителю в ра</w:t>
            </w:r>
            <w:r>
              <w:rPr>
                <w:szCs w:val="16"/>
              </w:rPr>
              <w:t>мках оказываемых им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4. СТОИМОСТЬ УСЛУГ И ПОРЯДОК ОПЛАТЫ.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Перечень платных стоматологических услуг определяется на  основании  плана лечения (протезирования) (Приложение № 1 настоящего договора), является неотъемлемым приложением к настоящему </w:t>
            </w:r>
            <w:r>
              <w:rPr>
                <w:szCs w:val="16"/>
              </w:rPr>
              <w:t>договору (Приложение № 2  настоящего договора) и  оплачивается  Заказчиком (Пациентом) согласно действующему, на момент заключения договора, прейскуранту Исполнителя.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 xml:space="preserve">4.2. Оказанные  в  соответствии  с  п.2.5.  настоящего  договора  дополнительные услуги </w:t>
            </w:r>
            <w:r>
              <w:rPr>
                <w:szCs w:val="16"/>
              </w:rPr>
              <w:t>оплачиваются Заказчиком (Пациентом) по расценкам действующего, на момент заключения настоящего договора, прейскуранта.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4.3. Оплата оказанных Заказчику (Пациенту) платных стоматологических услуг производится наличными рублями  в  кассу Исполнителя,  либо  </w:t>
            </w:r>
            <w:r>
              <w:rPr>
                <w:szCs w:val="16"/>
              </w:rPr>
              <w:t xml:space="preserve">в  форме безналичного расчета,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с использованием банковских платежных карт.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4.4. При лечении  и  удалении  зубов, при проведении хирургических  операций и оказании услуг  в  кабинете гигиены, оплата производится после оказания услуги. При этом,  Зак</w:t>
            </w:r>
            <w:r>
              <w:rPr>
                <w:szCs w:val="16"/>
              </w:rPr>
              <w:t>азчик (Пациент) выплачивает Исполнителю сумму, эквивалентную стоимости проведённых  в данное посещение манипуляций, оказанных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4.5. При планировании ортопедического лечения изначально рассчитывается общая сумма, 30(тридцать)% от общей стоимости внос</w:t>
            </w:r>
            <w:r>
              <w:rPr>
                <w:szCs w:val="16"/>
              </w:rPr>
              <w:t>ится авансом. Оставшаяся сумма  вносится  по  договоренности  с  Исполнителем,  но не позднее дня установки ортопедической конструкции.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4.6. При планировании   дорогостоящей  </w:t>
            </w:r>
            <w:proofErr w:type="spellStart"/>
            <w:r>
              <w:rPr>
                <w:szCs w:val="16"/>
              </w:rPr>
              <w:t>материалозатратной</w:t>
            </w:r>
            <w:proofErr w:type="spellEnd"/>
            <w:r>
              <w:rPr>
                <w:szCs w:val="16"/>
              </w:rPr>
              <w:t xml:space="preserve">  хирургической  операции  или операции по имплантации изначал</w:t>
            </w:r>
            <w:r>
              <w:rPr>
                <w:szCs w:val="16"/>
              </w:rPr>
              <w:t>ьно рассчитывается общая сумма, 50(пятьдесят)% от общей стоимости которой должна быть внесена до начала лечения. Оставшаяся сумма выплачивается по договоренности с Исполнителем, но не позднее дня проведения операции.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4.7. После  оплаты  в  кассу  проведён</w:t>
            </w:r>
            <w:r>
              <w:rPr>
                <w:szCs w:val="16"/>
              </w:rPr>
              <w:t xml:space="preserve">ных  манипуляций,  оказанных  услуг  или внесения авансового платежа по расценкам действующего, на момент заключения настоящего договора, прейскуранта, Исполнитель  предоставляет  Заказчику  ( Пациенту )  отчет ,  включающий перечень  фактически оказанных </w:t>
            </w:r>
            <w:r>
              <w:rPr>
                <w:szCs w:val="16"/>
              </w:rPr>
              <w:t xml:space="preserve"> медицинских  (стоматологических) услуг и их  стоимость (Приложение № 2  к настоящему договору), а также кассовый чек.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4.8. Оказываемые по настоящему договору услуги не  входят в программы добровольного или обязательного медицинского страхования.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5. ГАРАНТИЙНЫЕ ОБЯЗАТЕЛЬСТВА.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457921" w:rsidRDefault="00E46052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5.1. При оказании платной медицинской услуги</w:t>
            </w:r>
          </w:p>
        </w:tc>
        <w:tc>
          <w:tcPr>
            <w:tcW w:w="56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 w:rsidP="00920D76">
            <w:pPr>
              <w:rPr>
                <w:szCs w:val="16"/>
              </w:rPr>
            </w:pPr>
            <w:r>
              <w:rPr>
                <w:szCs w:val="16"/>
              </w:rPr>
              <w:t xml:space="preserve">Несоблюдение назначений(рекомендаций) исполнителя, врача (медицинского работника) </w:t>
            </w:r>
            <w:r w:rsidR="00920D76">
              <w:rPr>
                <w:szCs w:val="16"/>
              </w:rPr>
              <w:t>______________________________________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оказывающего платную медицинскую услугу, в том числе назначенного</w:t>
            </w:r>
            <w:r>
              <w:rPr>
                <w:szCs w:val="16"/>
              </w:rPr>
              <w:t xml:space="preserve"> режима лечения, кратности, дозировок, сроков приема</w:t>
            </w:r>
            <w:r>
              <w:rPr>
                <w:szCs w:val="16"/>
              </w:rPr>
              <w:br/>
              <w:t>лекарственных препаратов, иное могут снизить качество оказываемой платной медицинской услуги, повлечь за собой</w:t>
            </w:r>
            <w:r>
              <w:rPr>
                <w:szCs w:val="16"/>
              </w:rPr>
              <w:br/>
              <w:t>невозможность ее завершения.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8505" w:type="dxa"/>
            <w:gridSpan w:val="9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Подпись пациента______________________________/___________</w:t>
            </w:r>
            <w:r>
              <w:rPr>
                <w:szCs w:val="16"/>
              </w:rPr>
              <w:t>_______________________________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5.2. Гарантийный  срок  устанавливается  врачом-специалистом  по окончании проведенного плана лечения (протезирования) и указывается в гарантийном талоне. Необходимым  условием соблюдения Исполнителем  гарантийных  </w:t>
            </w:r>
            <w:r>
              <w:rPr>
                <w:szCs w:val="16"/>
              </w:rPr>
              <w:t>обязательств  являются  профилактические осмотры, профессиональная гигиена полости рта, рентгенологический контроль проведенного лечения,  индивидуально каждому  пациенту врачом-специалистом не реже одного раза в год.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5.3. Возможные  </w:t>
            </w:r>
            <w:proofErr w:type="spellStart"/>
            <w:r>
              <w:rPr>
                <w:szCs w:val="16"/>
              </w:rPr>
              <w:t>дискомфорты</w:t>
            </w:r>
            <w:proofErr w:type="spellEnd"/>
            <w:r>
              <w:rPr>
                <w:szCs w:val="16"/>
              </w:rPr>
              <w:t>,  вызванн</w:t>
            </w:r>
            <w:r>
              <w:rPr>
                <w:szCs w:val="16"/>
              </w:rPr>
              <w:t>ые  спецификой  стоматологических методик, являясь нормальной реакцией организма на физическое, химическое воздействие препаратов, которые  проходят  в  течение  разумного  срока  и  о  которых  Заказчик  (Пациент)  был заранее предупрежден специалистом, н</w:t>
            </w:r>
            <w:r>
              <w:rPr>
                <w:szCs w:val="16"/>
              </w:rPr>
              <w:t>е  являются  показателем  некачественного оказания услуги и  основанием для претензий к Исполнителю.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5.4 Исполнитель определяет  для  Заказчика (Пациента)  гарантии  на оказываемые услуги, разъяснив, что они действительны при соблюдении Заказчиком (Пациен</w:t>
            </w:r>
            <w:r>
              <w:rPr>
                <w:szCs w:val="16"/>
              </w:rPr>
              <w:t>том) п.5.1.настоящего  договора. Гарантийные обязательства Исполнителя не  сохраняются  в случае выявления или возникновения у Заказчика (Пациента) в период гарантийного срока заболеваний внутренних органов, а также изменений физиологического состояния орг</w:t>
            </w:r>
            <w:r>
              <w:rPr>
                <w:szCs w:val="16"/>
              </w:rPr>
              <w:t>анизма(вследствие беременности, длительного  приема  лекарственных  препаратов,  вредных  внешних воздействий), которые  напрямую или косвенно приводят к изменению в зубах и окружающих их тканях.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6. ОТВЕТСТВЕННОСТЬ СТОРОН, РАЗРЕШЕНИЕ СПОРОВ.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6.1. </w:t>
            </w:r>
            <w:r>
              <w:rPr>
                <w:szCs w:val="16"/>
              </w:rPr>
              <w:t>Исполнитель несет ответственность  за  неисполнение  либо  ненадлежащее исполнение своих обязательств  по  договору  в  соответствии  с  действующим законодательством при наличии своей вины.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6.2. Исполнитель не несет ответственности за неисполнение либо н</w:t>
            </w:r>
            <w:r>
              <w:rPr>
                <w:szCs w:val="16"/>
              </w:rPr>
              <w:t>енадлежащее  исполнение своих обязательств, если он принял все меры для надлежащего выполнения всех необходимых  действий, определенных соответствующим  Стандартом оказания медицинской помощи, которые требовались  при оказании услуги, однако ожидаемый резу</w:t>
            </w:r>
            <w:r>
              <w:rPr>
                <w:szCs w:val="16"/>
              </w:rPr>
              <w:t>льтат  не был достигнут  в  силу того, что,  несмотря  на  правильные действия, современный уровень  здравоохранения  не  гарантирует стопроцентного результата. В том числе Исполнитель не несет ответственности за осложнения  и др. побочные  эффекты медицин</w:t>
            </w:r>
            <w:r>
              <w:rPr>
                <w:szCs w:val="16"/>
              </w:rPr>
              <w:t>ского вмешательства, возникшие вследствие  биологических   особенностей  организма  Заказчика  ( Пациента ),  вероятность  которых   используемые знания и технологии  не  могут  полностью  исключить, а Заказчик (Пациент)  предупрежден о возможных осложнени</w:t>
            </w:r>
            <w:r>
              <w:rPr>
                <w:szCs w:val="16"/>
              </w:rPr>
              <w:t>ях.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6.3. Стороны не несут ответственности за  неисполнение  своих обязательств по договору, если оно произошло вследствие наступления  обстоятельств  непреодолимой  силы,  то есть чрезвычайных и непредотвратимых обстоятельств, а также  по иным законным ос</w:t>
            </w:r>
            <w:r>
              <w:rPr>
                <w:szCs w:val="16"/>
              </w:rPr>
              <w:t>нованиям.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6.4. Заказчик (Пациент) несет  ответственность  в  установленном  законом   порядке  за неисполнение обязательств по оплате предоставляемых по настоящему договору услуг.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6.5. Все споры и разногласия по настоящему договору разрешаются  в  досуде</w:t>
            </w:r>
            <w:r>
              <w:rPr>
                <w:szCs w:val="16"/>
              </w:rPr>
              <w:t xml:space="preserve">бном  порядке  путем переговоров. В случае </w:t>
            </w:r>
            <w:proofErr w:type="spellStart"/>
            <w:r>
              <w:rPr>
                <w:szCs w:val="16"/>
              </w:rPr>
              <w:t>недостижения</w:t>
            </w:r>
            <w:proofErr w:type="spellEnd"/>
            <w:r>
              <w:rPr>
                <w:szCs w:val="16"/>
              </w:rPr>
              <w:t xml:space="preserve"> сторонами согласия, в 10-дневный срок с момента получения письменной претензии  одной  из  Сторон от другой Стороны, спор разрешается в  судебном порядке.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7. ЗАКЛЮЧИТЕЛЬНЫЕ ПОЛОЖЕНИЯ.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Договор в</w:t>
            </w:r>
            <w:r>
              <w:rPr>
                <w:szCs w:val="16"/>
              </w:rPr>
              <w:t>ступает  в силу с момента его подписания Сторонами и действует до полного исполнения сторонами своих обязательств по договору.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 Стороны признают равную юридическую силу собственноручной и факсимильной подписи на настоящем договоре, дополнительных согл</w:t>
            </w:r>
            <w:r>
              <w:rPr>
                <w:szCs w:val="16"/>
              </w:rPr>
              <w:t>ашениях и приложениях к настоящему договору, а так же на иных документах, имеющих значение для его исполнения, изменения или прекращения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7.3. Заказчик (Пациент) имеет  право  расторгнуть  в  одностороннем  порядке  настоящий договор и прекратить  отношени</w:t>
            </w:r>
            <w:r>
              <w:rPr>
                <w:szCs w:val="16"/>
              </w:rPr>
              <w:t>я  с  Исполнителем   в любое  время, оплатив  Исполнителю  фактически понесенные им расходы по прейскуранту  Исполнителя, действующему  на  момент заключения настоящего договора.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7.4. Исполнитель вправе в одностороннем порядке расторгнуть настоящий </w:t>
            </w:r>
            <w:r>
              <w:rPr>
                <w:szCs w:val="16"/>
              </w:rPr>
              <w:t>договор в случае, если Заказчик (Пациент) отказывается следовать рекомендациям  Исполнителя,  связанным с  лечебным процессом, либо иным образом нарушает правила оказания услуг Исполнителем.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7.5. Прекращение и расторжение договора возможно и по другим осн</w:t>
            </w:r>
            <w:r>
              <w:rPr>
                <w:szCs w:val="16"/>
              </w:rPr>
              <w:t>ованиям, предусмотренным законодательством Российской Федерации.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7.6. Содержащиеся  в  медицинской  карте  Заказчика  (Пациента)  приложения к настоящему договору являются его неотъемлемой частью.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457921" w:rsidRDefault="00E460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7.7. Настоящий договор  составлен  в двух экземплярах, им</w:t>
            </w:r>
            <w:r>
              <w:rPr>
                <w:szCs w:val="16"/>
              </w:rPr>
              <w:t>еющих равную юридическую силу, по одному для каждой из Сторон.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8. АДРЕСА, РЕКВИЗИТЫ И ПОДПИСИ СТОРОН.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 (ПАЦИЕНТ):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ГОБУЗ "Новгородская областная  клиническая больница"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 xml:space="preserve">Адрес: 173008, </w:t>
            </w:r>
            <w:proofErr w:type="spellStart"/>
            <w:r>
              <w:rPr>
                <w:szCs w:val="16"/>
              </w:rPr>
              <w:t>г.Великий</w:t>
            </w:r>
            <w:proofErr w:type="spellEnd"/>
            <w:r>
              <w:rPr>
                <w:szCs w:val="16"/>
              </w:rPr>
              <w:t xml:space="preserve"> Новгород,ул.П.Левитта,д.14</w:t>
            </w:r>
          </w:p>
        </w:tc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>
            <w:pPr>
              <w:rPr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ОГРН 1025300784596 (выдан Межрайонной ИФНС № 9 по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Новгородской области)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данные: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УФК по Новгородской области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 w:rsidP="00920D76">
            <w:pPr>
              <w:rPr>
                <w:sz w:val="18"/>
                <w:szCs w:val="18"/>
              </w:rPr>
            </w:pPr>
          </w:p>
          <w:p w:rsidR="00920D76" w:rsidRDefault="00920D76" w:rsidP="00920D7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 xml:space="preserve">(ГОБУЗ "НОКБ")                                           </w:t>
            </w:r>
            <w:r>
              <w:rPr>
                <w:szCs w:val="16"/>
              </w:rPr>
              <w:t xml:space="preserve">                                                        _____________________________________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ИНН 5321042234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Место жительства: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КПП 532101001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р/с 40601810600001000001</w:t>
            </w:r>
          </w:p>
        </w:tc>
        <w:tc>
          <w:tcPr>
            <w:tcW w:w="37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БИК 044959001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ОКАТО 49401000000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 xml:space="preserve">Отделение </w:t>
            </w:r>
            <w:r>
              <w:rPr>
                <w:szCs w:val="16"/>
              </w:rPr>
              <w:t xml:space="preserve">Новгород </w:t>
            </w:r>
            <w:proofErr w:type="spellStart"/>
            <w:r>
              <w:rPr>
                <w:szCs w:val="16"/>
              </w:rPr>
              <w:t>г.Великий</w:t>
            </w:r>
            <w:proofErr w:type="spellEnd"/>
            <w:r>
              <w:rPr>
                <w:szCs w:val="16"/>
              </w:rPr>
              <w:t xml:space="preserve"> Новгород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тел.: (8162)62-83-34, (8162)64-10-03, 64-23-80,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8-921-842-69-90</w:t>
            </w: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__________________________/</w:t>
            </w:r>
            <w:proofErr w:type="spellStart"/>
            <w:r>
              <w:rPr>
                <w:szCs w:val="16"/>
              </w:rPr>
              <w:t>Кяльвияйнен</w:t>
            </w:r>
            <w:proofErr w:type="spellEnd"/>
            <w:r>
              <w:rPr>
                <w:szCs w:val="16"/>
              </w:rPr>
              <w:t xml:space="preserve"> И.М./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"___"__________20___  г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_____________/____________________/</w:t>
            </w:r>
          </w:p>
        </w:tc>
      </w:tr>
      <w:tr w:rsidR="00920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920D76">
            <w:pPr>
              <w:rPr>
                <w:szCs w:val="16"/>
              </w:rPr>
            </w:pPr>
            <w:r>
              <w:rPr>
                <w:szCs w:val="16"/>
              </w:rPr>
              <w:t>__.___.2019</w:t>
            </w:r>
            <w:bookmarkStart w:id="0" w:name="_GoBack"/>
            <w:bookmarkEnd w:id="0"/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457921" w:rsidRDefault="00457921">
            <w:pPr>
              <w:rPr>
                <w:szCs w:val="16"/>
              </w:rPr>
            </w:pPr>
          </w:p>
        </w:tc>
      </w:tr>
      <w:tr w:rsidR="00457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457921" w:rsidRDefault="00E46052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E46052" w:rsidRDefault="00E46052"/>
    <w:sectPr w:rsidR="00E460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921"/>
    <w:rsid w:val="00457921"/>
    <w:rsid w:val="00920D76"/>
    <w:rsid w:val="00E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Евсеева Александра Владимировна</cp:lastModifiedBy>
  <cp:revision>2</cp:revision>
  <cp:lastPrinted>2019-09-17T12:34:00Z</cp:lastPrinted>
  <dcterms:created xsi:type="dcterms:W3CDTF">2019-09-17T12:30:00Z</dcterms:created>
  <dcterms:modified xsi:type="dcterms:W3CDTF">2019-09-17T12:34:00Z</dcterms:modified>
</cp:coreProperties>
</file>