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для проведения УЗИ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Подготовка пациента к ультразвуковому исследованию (УЗИ) имеет большое значение, поскольку может сказаться на качестве получаемого изображения и, в конечном счете, результатах обследования. УЗИ — методика, которая применяется для исследования различных органов или систем организма — как брюшной полости, так и малого таза, сосудов и др. Но чаще всего это именно органы брюшной полости.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Подготовка к УЗИ органов брюшной полости (печени, желчного пузыря, поджелудочной железы и селезенки):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За 2-3 дня до обследования рекомендуется перейти на </w:t>
      </w:r>
      <w:proofErr w:type="spellStart"/>
      <w:r w:rsidRPr="002A400B">
        <w:rPr>
          <w:rFonts w:ascii="Helvetica" w:eastAsia="Times New Roman" w:hAnsi="Helvetica" w:cs="Helvetica"/>
          <w:color w:val="666666"/>
          <w:lang w:eastAsia="ru-RU"/>
        </w:rPr>
        <w:t>бесшлаковую</w:t>
      </w:r>
      <w:proofErr w:type="spellEnd"/>
      <w:r w:rsidRPr="002A400B">
        <w:rPr>
          <w:rFonts w:ascii="Helvetica" w:eastAsia="Times New Roman" w:hAnsi="Helvetica" w:cs="Helvetica"/>
          <w:color w:val="666666"/>
          <w:lang w:eastAsia="ru-RU"/>
        </w:rPr>
        <w:t xml:space="preserve"> диету, исключить из рациона продукты, усиливающие газообразование в кишечнике (сырые овощи, богатые растительной клетчаткой, цельное молоко, черный хлеб, бобовые, газированные напитки, а также высококалорийные кондитерские изделия — пирожные, торты).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Пациентам, имеющим проблемы с желудочно-кишечным трактом (запоры) целесообразно в течение этого промежутка времени принимать ферментные препараты и </w:t>
      </w:r>
      <w:proofErr w:type="spellStart"/>
      <w:r w:rsidRPr="002A400B">
        <w:rPr>
          <w:rFonts w:ascii="Helvetica" w:eastAsia="Times New Roman" w:hAnsi="Helvetica" w:cs="Helvetica"/>
          <w:color w:val="666666"/>
          <w:lang w:eastAsia="ru-RU"/>
        </w:rPr>
        <w:t>энтеросорбенты</w:t>
      </w:r>
      <w:proofErr w:type="spellEnd"/>
      <w:r w:rsidRPr="002A400B">
        <w:rPr>
          <w:rFonts w:ascii="Helvetica" w:eastAsia="Times New Roman" w:hAnsi="Helvetica" w:cs="Helvetica"/>
          <w:color w:val="666666"/>
          <w:lang w:eastAsia="ru-RU"/>
        </w:rPr>
        <w:t xml:space="preserve"> (например, </w:t>
      </w:r>
      <w:proofErr w:type="spellStart"/>
      <w:r w:rsidRPr="002A400B">
        <w:rPr>
          <w:rFonts w:ascii="Helvetica" w:eastAsia="Times New Roman" w:hAnsi="Helvetica" w:cs="Helvetica"/>
          <w:color w:val="666666"/>
          <w:lang w:eastAsia="ru-RU"/>
        </w:rPr>
        <w:t>фестал</w:t>
      </w:r>
      <w:proofErr w:type="spellEnd"/>
      <w:r w:rsidRPr="002A400B">
        <w:rPr>
          <w:rFonts w:ascii="Helvetica" w:eastAsia="Times New Roman" w:hAnsi="Helvetica" w:cs="Helvetica"/>
          <w:color w:val="666666"/>
          <w:lang w:eastAsia="ru-RU"/>
        </w:rPr>
        <w:t xml:space="preserve">, </w:t>
      </w:r>
      <w:proofErr w:type="spellStart"/>
      <w:r w:rsidRPr="002A400B">
        <w:rPr>
          <w:rFonts w:ascii="Helvetica" w:eastAsia="Times New Roman" w:hAnsi="Helvetica" w:cs="Helvetica"/>
          <w:color w:val="666666"/>
          <w:lang w:eastAsia="ru-RU"/>
        </w:rPr>
        <w:t>мезим</w:t>
      </w:r>
      <w:proofErr w:type="spellEnd"/>
      <w:r w:rsidRPr="002A400B">
        <w:rPr>
          <w:rFonts w:ascii="Helvetica" w:eastAsia="Times New Roman" w:hAnsi="Helvetica" w:cs="Helvetica"/>
          <w:color w:val="666666"/>
          <w:lang w:eastAsia="ru-RU"/>
        </w:rPr>
        <w:t xml:space="preserve">-форте, активированный уголь или </w:t>
      </w:r>
      <w:proofErr w:type="spellStart"/>
      <w:r w:rsidRPr="002A400B">
        <w:rPr>
          <w:rFonts w:ascii="Helvetica" w:eastAsia="Times New Roman" w:hAnsi="Helvetica" w:cs="Helvetica"/>
          <w:color w:val="666666"/>
          <w:lang w:eastAsia="ru-RU"/>
        </w:rPr>
        <w:t>эспумизан</w:t>
      </w:r>
      <w:proofErr w:type="spellEnd"/>
      <w:r w:rsidRPr="002A400B">
        <w:rPr>
          <w:rFonts w:ascii="Helvetica" w:eastAsia="Times New Roman" w:hAnsi="Helvetica" w:cs="Helvetica"/>
          <w:color w:val="666666"/>
          <w:lang w:eastAsia="ru-RU"/>
        </w:rPr>
        <w:t xml:space="preserve"> по 1 таблетке 3 раза в день), которые помогут уменьшить проявления метеоризма;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color w:val="666666"/>
          <w:lang w:eastAsia="ru-RU"/>
        </w:rPr>
        <w:t>УЗИ органов брюшной полости необходимо проводить натощак.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-5-6 часов после последнего приема пищи у детей после года;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- 2-3 часа у детей до 1 года.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color w:val="666666"/>
          <w:lang w:eastAsia="ru-RU"/>
        </w:rPr>
        <w:t>Подготовка к УЗИ органов малого таза у девочек</w:t>
      </w:r>
      <w:r w:rsidRPr="002A400B">
        <w:rPr>
          <w:rFonts w:ascii="Helvetica" w:eastAsia="Times New Roman" w:hAnsi="Helvetica" w:cs="Helvetica"/>
          <w:color w:val="666666"/>
          <w:lang w:eastAsia="ru-RU"/>
        </w:rPr>
        <w:t> (мочевой пузырь, матка, придатки):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Подготовка к УЗИ мочевого пузыря: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УЗИ щитовидной железы, слюнных желез, вилочковой железы, лимфатических узлов и УЗИ почек, ЭХО-КГ, УЗИ головного мозга (НСГ), УЗИ органов </w:t>
      </w:r>
      <w:proofErr w:type="gramStart"/>
      <w:r w:rsidRPr="002A400B">
        <w:rPr>
          <w:rFonts w:ascii="Helvetica" w:eastAsia="Times New Roman" w:hAnsi="Helvetica" w:cs="Helvetica"/>
          <w:b/>
          <w:bCs/>
          <w:color w:val="666666"/>
          <w:lang w:eastAsia="ru-RU"/>
        </w:rPr>
        <w:t>мошонки </w:t>
      </w:r>
      <w:r w:rsidRPr="002A400B">
        <w:rPr>
          <w:rFonts w:ascii="Helvetica" w:eastAsia="Times New Roman" w:hAnsi="Helvetica" w:cs="Helvetica"/>
          <w:color w:val="666666"/>
          <w:lang w:eastAsia="ru-RU"/>
        </w:rPr>
        <w:t>:</w:t>
      </w:r>
      <w:proofErr w:type="gramEnd"/>
    </w:p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Эти исследования не требуют специальной подготовки.</w:t>
      </w:r>
    </w:p>
    <w:p w:rsidR="002A400B" w:rsidRPr="002A400B" w:rsidRDefault="002A400B" w:rsidP="002A400B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sz w:val="24"/>
          <w:szCs w:val="24"/>
          <w:lang w:eastAsia="ru-RU"/>
        </w:rPr>
        <w:t>Как правильно сдавать медицинские анализы.</w:t>
      </w:r>
    </w:p>
    <w:p w:rsidR="002A400B" w:rsidRPr="002A400B" w:rsidRDefault="002A400B" w:rsidP="002A400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Максимально достоверный результат медицинского анализа зависит как от уровня лаборатории, так и от правильной подготовки перед сдачей анализа самих пациентов. При наблюдении лабораторных показателей в динамике рекомендуется проводить исследование в одинаковых условиях – в одной лаборатории, сдавать материал на исследование в одно и то же время.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color w:val="666666"/>
          <w:lang w:eastAsia="ru-RU"/>
        </w:rPr>
        <w:t>Основные факторы, влияющие на результат исследования</w:t>
      </w:r>
    </w:p>
    <w:p w:rsidR="002A400B" w:rsidRPr="002A400B" w:rsidRDefault="002A400B" w:rsidP="002A400B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Прием пищи.</w:t>
      </w:r>
    </w:p>
    <w:p w:rsidR="002A400B" w:rsidRPr="002A400B" w:rsidRDefault="002A400B" w:rsidP="002A400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Накануне сдачи анализов необходимо воздержаться от пищевых перегрузок.</w:t>
      </w:r>
    </w:p>
    <w:p w:rsidR="002A400B" w:rsidRPr="002A400B" w:rsidRDefault="002A400B" w:rsidP="002A400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Ряд исследований необходимо сдавать </w:t>
      </w: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строго натощак</w:t>
      </w:r>
      <w:r w:rsidRPr="002A400B">
        <w:rPr>
          <w:rFonts w:ascii="Helvetica" w:eastAsia="Times New Roman" w:hAnsi="Helvetica" w:cs="Helvetica"/>
          <w:color w:val="666666"/>
          <w:lang w:eastAsia="ru-RU"/>
        </w:rPr>
        <w:t>, при этом между последним приемом пищи и взятием крови должно пройти не менее 10-12 часов. Сок, чай, кофе – тоже еда. Перед сдачей можно пить лишь негазированную воду.</w:t>
      </w:r>
    </w:p>
    <w:p w:rsidR="002A400B" w:rsidRPr="002A400B" w:rsidRDefault="002A400B" w:rsidP="002A400B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Физиологические фазы.</w:t>
      </w:r>
    </w:p>
    <w:p w:rsidR="002A400B" w:rsidRPr="002A400B" w:rsidRDefault="002A400B" w:rsidP="002A400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Для ряда гормональных исследований важна фаза менструального цикла у девушек. Поэтому перед исследованием необходимо уточнить условия сдачи у врача.</w:t>
      </w:r>
    </w:p>
    <w:p w:rsidR="002A400B" w:rsidRPr="002A400B" w:rsidRDefault="002A400B" w:rsidP="002A400B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Диагностические, лечебные, физиотерапевтические процедуры</w:t>
      </w:r>
    </w:p>
    <w:p w:rsidR="002A400B" w:rsidRPr="002A400B" w:rsidRDefault="002A400B" w:rsidP="002A400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Могут временно искажать результаты некоторых исследований. Поэтому не следует сдавать анализы непосредственно сразу после проведения указанных процедур.</w:t>
      </w:r>
    </w:p>
    <w:p w:rsidR="002A400B" w:rsidRPr="002A400B" w:rsidRDefault="002A400B" w:rsidP="002A400B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Время суток (циркадные ритмы)</w:t>
      </w:r>
    </w:p>
    <w:p w:rsidR="002A400B" w:rsidRPr="002A400B" w:rsidRDefault="002A400B" w:rsidP="002A400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 xml:space="preserve">Суточные ритмы активности оказывают влияние на колебания многих гормональных и биохимических показателей. </w:t>
      </w:r>
      <w:proofErr w:type="spellStart"/>
      <w:r w:rsidRPr="002A400B">
        <w:rPr>
          <w:rFonts w:ascii="Helvetica" w:eastAsia="Times New Roman" w:hAnsi="Helvetica" w:cs="Helvetica"/>
          <w:color w:val="666666"/>
          <w:lang w:eastAsia="ru-RU"/>
        </w:rPr>
        <w:t>Референсные</w:t>
      </w:r>
      <w:proofErr w:type="spellEnd"/>
      <w:r w:rsidRPr="002A400B">
        <w:rPr>
          <w:rFonts w:ascii="Helvetica" w:eastAsia="Times New Roman" w:hAnsi="Helvetica" w:cs="Helvetica"/>
          <w:color w:val="666666"/>
          <w:lang w:eastAsia="ru-RU"/>
        </w:rPr>
        <w:t xml:space="preserve"> значения лабораторных значений рассчитаны для стандартных условий, при взятии крови в утренние часы.</w:t>
      </w:r>
    </w:p>
    <w:p w:rsidR="002A400B" w:rsidRPr="002A400B" w:rsidRDefault="002A400B" w:rsidP="002A400B">
      <w:pPr>
        <w:numPr>
          <w:ilvl w:val="0"/>
          <w:numId w:val="5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Физическое и эмоциональное напряжение</w:t>
      </w:r>
    </w:p>
    <w:p w:rsidR="002A400B" w:rsidRPr="002A400B" w:rsidRDefault="002A400B" w:rsidP="002A400B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Вызывают биохимические и гормональные изменения. Чтобы снизить негативное влияние этих факторов необходимо перед сдачей анализов отдохнуть в течение 15-20 минут.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color w:val="666666"/>
          <w:lang w:eastAsia="ru-RU"/>
        </w:rPr>
        <w:t>Требования по подготовке к исследованиям мочи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Для получения объективных результатов анализов необходимо подготовится к исследованию: накануне воздержаться от физических нагрузок; </w:t>
      </w:r>
      <w:r w:rsidRPr="002A400B">
        <w:rPr>
          <w:rFonts w:ascii="Helvetica" w:eastAsia="Times New Roman" w:hAnsi="Helvetica" w:cs="Helvetica"/>
          <w:color w:val="333333"/>
          <w:lang w:eastAsia="ru-RU"/>
        </w:rPr>
        <w:t>не рекомендуется употреблять овощи и фрукты, которые могут изменить цвет мочи (свекла и пр.), не принимать диуретики. Нельзя собирать мочу во время менструации.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Правила сбора утренней порции мочи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lastRenderedPageBreak/>
        <w:t>Вы должны собрать первую утреннюю порцию мочи. Перед сбором мочи необходимо провести тщательный туалет наружных половых органов, промыв их под душем с мылом, чтобы в   мочу не попали выделения из них. После этой подготовки необходимо собрать среднюю порцию мочи (исключить первую и последнюю порции) в стерильный стаканчик или заранее подготовленную чистую, сухую емкость.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Правила сбора суточной мочи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холодильнике (+2 - +8) в течение всего времени сбора. По окончании сбора точно (до 5 мл) измерить объем выделенной за сутки мочи (диурез), обязательно перемешать и сразу же отлить в другую емкость небольшое количество (около 10 мл.) мочи. Именно эту емкость доставить в лабораторию.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color w:val="666666"/>
          <w:lang w:eastAsia="ru-RU"/>
        </w:rPr>
        <w:t>Требования по подготовке и сбору кала</w:t>
      </w:r>
    </w:p>
    <w:p w:rsidR="002A400B" w:rsidRPr="002A400B" w:rsidRDefault="002A400B" w:rsidP="002A400B">
      <w:pPr>
        <w:shd w:val="clear" w:color="auto" w:fill="FFFFFF"/>
        <w:spacing w:after="0" w:line="365" w:lineRule="atLeast"/>
        <w:ind w:left="34"/>
        <w:jc w:val="both"/>
        <w:outlineLvl w:val="2"/>
        <w:rPr>
          <w:rFonts w:ascii="Raleway" w:eastAsia="Times New Roman" w:hAnsi="Raleway" w:cs="Times New Roman"/>
          <w:caps/>
          <w:color w:val="666666"/>
          <w:sz w:val="31"/>
          <w:szCs w:val="31"/>
          <w:lang w:eastAsia="ru-RU"/>
        </w:rPr>
      </w:pPr>
      <w:r w:rsidRPr="002A400B">
        <w:rPr>
          <w:rFonts w:ascii="Raleway" w:eastAsia="Times New Roman" w:hAnsi="Raleway" w:cs="Times New Roman"/>
          <w:caps/>
          <w:color w:val="666666"/>
          <w:sz w:val="21"/>
          <w:szCs w:val="21"/>
          <w:lang w:eastAsia="ru-RU"/>
        </w:rPr>
        <w:t>ЗА 7 ДНЕЙ ДО АНАЛИЗА ПРЕКРАТИТЬ ПРИЁМ СЛАБИТЕЛЬНЫХ, ВАГО- И СИМПАТИКОТРОПНЫХ СРЕДСТВ, КАОЛИНА, СУЛЬФАТА БАРИЯ, ПРЕПАРАТЫ ВИСМУТА, ЖЕЛЕЗА, РЕКТАЛЬНЫЕ СВЕЧИ НА ЖИРОВОЙ ОСНОВЕ, ФЕРМЕНТЫ И ДРУГИЕ ПРЕПАРАТЫ, ВЛИЯЮЩИЕ НА ПРОЦЕССЫ ПЕРЕВАРИВАНИЯ И ВСАСЫВАНИЯ. ЗА ДВА ДНЯ- ОТМЕНИТЬ ПРИЕМ ПРЕПАРАТОВ, КОТОРЫЕ МОГУТ СТАТЬ ПРИЧИНОЙ ЖЕЛУДОЧНЫХ И КИШЕЧНЫХ КРОВОТЕЧЕНИЕ (АСПИРИН, ИНДОМЕТАЦИН, КОРТИКОСТЕРОИДЫ, РЕЗЕРПИН И ПР.). НАКАНУНЕ ИСКЛЮЧИТЬ КЛИЗМЫ. ПОСЛЕ РЕНТГЕНОЛОГИЧЕСКОГО ИССЛЕДОВАНИЯ ЖЕЛУДКА И КИШЕЧНИКА СБОР КАЛА ДЛЯ ПРОВЕДЕНИЯ ИССЛЕДОВАНИЙ ПОКАЗАН НЕ РАНЕЕ, ЧЕМ ЧЕРЕЗ ДВОЕ СУТОК.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Правила сбора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Для сбора биоматериала можно получить универсальный стерильный контейнер и инструкцию по сбору материала в любом процедурном кабинете лаборатории.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Кал на дисбактериоз принимается исключительно в универсальном стерильном контейнере, ранее полученном в процедурном кабинете лаборатории.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Кал собирается путем естественной дефекации в чистую сухую посуду (горшок, судно) или на чистую поверхность, в качестве которой может быть использован лист бумаги или полиэтилена. При использовании горшка, судна, его предварительно хорошо промывают с мылом и губкой, ополаскивают многократно водопроводной водой, а потом обдают кипятком и остужают. Нельзя собирать кал из унитаза. Следует избегать примеси к калу мочи и отделяемого половых органов. Кал забирается ложечкой - шпателем преимущественно из средней порции в стерильный контейнер с герметичной крышкой в количестве 1-3 г. (1 ложка). При наличии в кале слизи и крови – эти участки являются наиболее ценными при проведении исследования.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b/>
          <w:bCs/>
          <w:color w:val="666666"/>
          <w:lang w:eastAsia="ru-RU"/>
        </w:rPr>
        <w:t>Требования по подготовке к исследованиям крови</w:t>
      </w:r>
    </w:p>
    <w:p w:rsidR="002A400B" w:rsidRPr="002A400B" w:rsidRDefault="002A400B" w:rsidP="002A40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2519"/>
        <w:gridCol w:w="4212"/>
      </w:tblGrid>
      <w:tr w:rsidR="002A400B" w:rsidRPr="002A400B" w:rsidTr="002A400B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Пищевой режим перед исследованием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Особые условия подготовки</w:t>
            </w:r>
          </w:p>
        </w:tc>
      </w:tr>
      <w:tr w:rsidR="002A400B" w:rsidRPr="002A400B" w:rsidTr="002A400B">
        <w:trPr>
          <w:trHeight w:val="601"/>
        </w:trPr>
        <w:tc>
          <w:tcPr>
            <w:tcW w:w="11428" w:type="dxa"/>
            <w:gridSpan w:val="3"/>
            <w:tcBorders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</w:tbl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460"/>
        <w:gridCol w:w="4175"/>
      </w:tblGrid>
      <w:tr w:rsidR="002A400B" w:rsidRPr="002A400B" w:rsidTr="002A400B">
        <w:trPr>
          <w:trHeight w:val="434"/>
        </w:trPr>
        <w:tc>
          <w:tcPr>
            <w:tcW w:w="11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Гематологические исследования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СОЭ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Не требует подготовки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Ретикулоциты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Не требует подготовки</w:t>
            </w:r>
          </w:p>
        </w:tc>
        <w:tc>
          <w:tcPr>
            <w:tcW w:w="4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</w:tbl>
    <w:p w:rsidR="002A400B" w:rsidRPr="002A400B" w:rsidRDefault="002A400B" w:rsidP="002A40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A400B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2449"/>
        <w:gridCol w:w="4033"/>
      </w:tblGrid>
      <w:tr w:rsidR="002A400B" w:rsidRPr="002A400B" w:rsidTr="002A400B">
        <w:trPr>
          <w:trHeight w:val="590"/>
        </w:trPr>
        <w:tc>
          <w:tcPr>
            <w:tcW w:w="113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Биохимические исследования крови</w:t>
            </w:r>
          </w:p>
        </w:tc>
      </w:tr>
      <w:tr w:rsidR="002A400B" w:rsidRPr="002A400B" w:rsidTr="002A400B">
        <w:trPr>
          <w:trHeight w:val="539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Аланинаминотрансфераза</w:t>
            </w:r>
            <w:proofErr w:type="spellEnd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(АЛТ)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Альбумин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Накануне исключить физическую нагрузку. Длительное пережатие сосудов во время взятия крови и «работа кулаком» могут повысить уровень альбумина. Длительное нахождение в вертикальном положении может увеличить уровень на 10%.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Амилаза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Прием некоторых лекарственных средств (эстрогены, кортикостероиды, фуросемид, ибупрофен, </w:t>
            </w:r>
            <w:proofErr w:type="spellStart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индометацин</w:t>
            </w:r>
            <w:proofErr w:type="spellEnd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, тетрациклин и др.) может провоцировать повышение значений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Аспартатаминотрансфераза</w:t>
            </w:r>
            <w:proofErr w:type="spellEnd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(АСТ)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Белок общий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Накануне избегать активной физической нагрузки. Пища, принятая накануне, не должна содержать много белка.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Билирубин общий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Билирубин прямой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>Гамма-</w:t>
            </w:r>
            <w:proofErr w:type="spellStart"/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>глютамилтрансфераза</w:t>
            </w:r>
            <w:proofErr w:type="spellEnd"/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 xml:space="preserve"> (ГТП)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Глюкоза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Перед сдачей исключить повышенные </w:t>
            </w:r>
            <w:proofErr w:type="spellStart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психо</w:t>
            </w:r>
            <w:proofErr w:type="spellEnd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-эмоциональные и физические нагрузки</w:t>
            </w:r>
          </w:p>
        </w:tc>
      </w:tr>
      <w:tr w:rsidR="002A400B" w:rsidRPr="002A400B" w:rsidTr="002A400B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Пищевой режим перед исследованием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Особые условия подготовки</w:t>
            </w:r>
          </w:p>
        </w:tc>
      </w:tr>
      <w:tr w:rsidR="002A400B" w:rsidRPr="002A400B" w:rsidTr="002A400B">
        <w:trPr>
          <w:trHeight w:val="28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Гликированный</w:t>
            </w:r>
            <w:proofErr w:type="spellEnd"/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гемоглобин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Не требует подготовки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Можно сдавать сразу после еды. Нецелесообразно проводить после кровотечений, гемотрансфузий.</w:t>
            </w:r>
          </w:p>
        </w:tc>
      </w:tr>
      <w:tr w:rsidR="002A400B" w:rsidRPr="002A400B" w:rsidTr="002A400B">
        <w:trPr>
          <w:trHeight w:val="25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Кальций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Накануне избегать активной физической нагрузки, алкоголя. В течение 24 часов не принимать контрастные вещества, содержащие гадолиний.</w:t>
            </w:r>
          </w:p>
        </w:tc>
      </w:tr>
      <w:tr w:rsidR="002A400B" w:rsidRPr="002A400B" w:rsidTr="002A400B">
        <w:trPr>
          <w:trHeight w:val="288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>Креатинин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Пища, принятая накануне, не должна содержать много белка.</w:t>
            </w:r>
          </w:p>
        </w:tc>
      </w:tr>
      <w:tr w:rsidR="002A400B" w:rsidRPr="002A400B" w:rsidTr="002A400B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>Холестерин-ЛПВП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>Холестерин-ЛПНП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Мочевина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Пища, принятая накануне, не должна содержать много белка. Исключить чрезмерные физические нагрузки.</w:t>
            </w:r>
          </w:p>
        </w:tc>
      </w:tr>
      <w:tr w:rsidR="002A400B" w:rsidRPr="002A400B" w:rsidTr="002A400B">
        <w:trPr>
          <w:trHeight w:val="41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>Ревматоидный фактор (РФ)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32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>С-реактивный белок (С-РБ)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324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Триглицериды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Сдавать в утренние часы</w:t>
            </w:r>
          </w:p>
        </w:tc>
      </w:tr>
      <w:tr w:rsidR="002A400B" w:rsidRPr="002A400B" w:rsidTr="002A400B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Наименование теста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Пищевой режим перед исследованием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b/>
                <w:bCs/>
                <w:i/>
                <w:iCs/>
                <w:color w:val="666666"/>
                <w:lang w:eastAsia="ru-RU"/>
              </w:rPr>
              <w:t>Особые условия подготовки</w:t>
            </w:r>
          </w:p>
        </w:tc>
      </w:tr>
      <w:tr w:rsidR="002A400B" w:rsidRPr="002A400B" w:rsidTr="002A400B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Фосфор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Накануне избегать чрезмерной физической нагрузки; за 5-6 дней прекратить прием препаратов, содержащих фосфор</w:t>
            </w:r>
          </w:p>
        </w:tc>
      </w:tr>
      <w:tr w:rsidR="002A400B" w:rsidRPr="002A400B" w:rsidTr="002A400B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>Холестерин общий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  <w:tr w:rsidR="002A400B" w:rsidRPr="002A400B" w:rsidTr="002A400B">
        <w:trPr>
          <w:trHeight w:val="132"/>
        </w:trPr>
        <w:tc>
          <w:tcPr>
            <w:tcW w:w="3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Arial CYR" w:eastAsia="Times New Roman" w:hAnsi="Arial CYR" w:cs="Arial CYR"/>
                <w:color w:val="666666"/>
                <w:lang w:eastAsia="ru-RU"/>
              </w:rPr>
              <w:t>Щелочная фосфатаза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Строго натощак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0B" w:rsidRPr="002A400B" w:rsidRDefault="002A400B" w:rsidP="002A400B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2A400B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</w:tr>
    </w:tbl>
    <w:p w:rsidR="00F466E3" w:rsidRDefault="00F466E3">
      <w:bookmarkStart w:id="0" w:name="_GoBack"/>
      <w:bookmarkEnd w:id="0"/>
    </w:p>
    <w:sectPr w:rsidR="00F466E3" w:rsidSect="002A4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8D1"/>
    <w:multiLevelType w:val="multilevel"/>
    <w:tmpl w:val="7F2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F40E9"/>
    <w:multiLevelType w:val="multilevel"/>
    <w:tmpl w:val="DCD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31164"/>
    <w:multiLevelType w:val="multilevel"/>
    <w:tmpl w:val="B79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373C2"/>
    <w:multiLevelType w:val="multilevel"/>
    <w:tmpl w:val="65F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B752B"/>
    <w:multiLevelType w:val="multilevel"/>
    <w:tmpl w:val="9A2A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BC"/>
    <w:rsid w:val="002A400B"/>
    <w:rsid w:val="00C260BC"/>
    <w:rsid w:val="00F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56BDF-0E33-46FC-A0B0-A2C9DF1F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4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00B"/>
    <w:rPr>
      <w:b/>
      <w:bCs/>
    </w:rPr>
  </w:style>
  <w:style w:type="character" w:styleId="a5">
    <w:name w:val="Emphasis"/>
    <w:basedOn w:val="a0"/>
    <w:uiPriority w:val="20"/>
    <w:qFormat/>
    <w:rsid w:val="002A4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2019-09-25T12:36:00Z</dcterms:created>
  <dcterms:modified xsi:type="dcterms:W3CDTF">2019-09-25T12:36:00Z</dcterms:modified>
</cp:coreProperties>
</file>