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EF8D" w14:textId="77777777" w:rsidR="004B1CC9" w:rsidRPr="004B1CC9" w:rsidRDefault="004B1CC9" w:rsidP="004B1CC9">
      <w:pPr>
        <w:shd w:val="clear" w:color="auto" w:fill="FFFFFF"/>
        <w:spacing w:after="150" w:line="360" w:lineRule="atLeast"/>
        <w:jc w:val="right"/>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 8 (3522) 45-26-14</w:t>
      </w:r>
    </w:p>
    <w:p w14:paraId="3271B124" w14:textId="77777777" w:rsidR="004B1CC9" w:rsidRPr="004B1CC9" w:rsidRDefault="004B1CC9" w:rsidP="004B1CC9">
      <w:pPr>
        <w:shd w:val="clear" w:color="auto" w:fill="FFFFFF"/>
        <w:spacing w:after="150" w:line="360" w:lineRule="atLeast"/>
        <w:jc w:val="right"/>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 1 корпус, 3 этаж, блок Б</w:t>
      </w:r>
      <w:r w:rsidRPr="004B1CC9">
        <w:rPr>
          <w:rFonts w:ascii="Open Sans" w:eastAsia="Times New Roman" w:hAnsi="Open Sans" w:cs="Times New Roman"/>
          <w:color w:val="666666"/>
          <w:sz w:val="24"/>
          <w:szCs w:val="24"/>
          <w:lang w:eastAsia="ru-RU"/>
        </w:rPr>
        <w:br/>
        <w:t>2 корпус, 2 этаж, вход через КДО</w:t>
      </w:r>
    </w:p>
    <w:p w14:paraId="4EA57F67" w14:textId="77777777" w:rsidR="004B1CC9" w:rsidRPr="004B1CC9" w:rsidRDefault="004B1CC9" w:rsidP="004B1CC9">
      <w:pPr>
        <w:shd w:val="clear" w:color="auto" w:fill="FFFFFF"/>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Суть метода</w:t>
      </w:r>
    </w:p>
    <w:p w14:paraId="3E157DA4" w14:textId="52D1CCB6"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noProof/>
          <w:color w:val="6ECF23"/>
          <w:sz w:val="24"/>
          <w:szCs w:val="24"/>
          <w:bdr w:val="single" w:sz="6" w:space="3" w:color="DDDDDD" w:frame="1"/>
          <w:lang w:eastAsia="ru-RU"/>
        </w:rPr>
        <w:drawing>
          <wp:inline distT="0" distB="0" distL="0" distR="0" wp14:anchorId="0E576E66" wp14:editId="6019A4BD">
            <wp:extent cx="1495425" cy="2247900"/>
            <wp:effectExtent l="0" t="0" r="9525" b="0"/>
            <wp:docPr id="5" name="Рисунок 5" descr="LOGIC S6">
              <a:hlinkClick xmlns:a="http://schemas.openxmlformats.org/drawingml/2006/main" r:id="rId4" tooltip="&quot;LOGIC S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C S6">
                      <a:hlinkClick r:id="rId4" tooltip="&quot;LOGIC S6&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2247900"/>
                    </a:xfrm>
                    <a:prstGeom prst="rect">
                      <a:avLst/>
                    </a:prstGeom>
                    <a:noFill/>
                    <a:ln>
                      <a:noFill/>
                    </a:ln>
                  </pic:spPr>
                </pic:pic>
              </a:graphicData>
            </a:graphic>
          </wp:inline>
        </w:drawing>
      </w:r>
      <w:r w:rsidRPr="004B1CC9">
        <w:rPr>
          <w:rFonts w:ascii="Open Sans" w:eastAsia="Times New Roman" w:hAnsi="Open Sans" w:cs="Times New Roman"/>
          <w:color w:val="666666"/>
          <w:sz w:val="24"/>
          <w:szCs w:val="24"/>
          <w:lang w:eastAsia="ru-RU"/>
        </w:rPr>
        <w:t>Ультразвуковое исследование – это исследование внутренних органов человеческого тела с помощью аппарата, излучающего ультразвуковые волны. Частота колебаний этих волн очень высокая, поэтому наше ухо их не воспринимает. Сгенерированный пучок направляется на необходимый орган, отражается от тканей, и вернувшийся сигнал обрабатывается аппаратом и выводится на экран. Благодаря УЗИ можно увидеть размеры и конфигурацию органов, их плотность, наличие узелков, камней и новообразований, кровоток, гипертрофия, дистрофию, атрофию и т.д.</w:t>
      </w:r>
      <w:r w:rsidRPr="004B1CC9">
        <w:rPr>
          <w:rFonts w:ascii="Open Sans" w:eastAsia="Times New Roman" w:hAnsi="Open Sans" w:cs="Times New Roman"/>
          <w:color w:val="666666"/>
          <w:sz w:val="24"/>
          <w:szCs w:val="24"/>
          <w:lang w:eastAsia="ru-RU"/>
        </w:rPr>
        <w:br/>
        <w:t>В Центре Илизарова кабинет ультразвуковой диагностики занимается ранней и дифференциальной диагностикой заболеваний и повреждений опорно-двигательного аппарата как у взрослых, так и у детей с первых дней жизни. Современные ультразвуковые аппараты, позволяют обследовать ребенка в стандартных укладках и в движении. Проводятся исследования не только костной, но и хрящевой ткани, связочного аппарата, мышечной тканей с их качественной и количественной оценкой, ультразвуковое исследование сосудов.</w:t>
      </w:r>
    </w:p>
    <w:p w14:paraId="5981D3A5" w14:textId="2FCCE319"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Качественные технологии</w:t>
      </w:r>
      <w:r w:rsidRPr="004B1CC9">
        <w:rPr>
          <w:rFonts w:ascii="Open Sans" w:eastAsia="Times New Roman" w:hAnsi="Open Sans" w:cs="Times New Roman"/>
          <w:color w:val="666666"/>
          <w:sz w:val="24"/>
          <w:szCs w:val="24"/>
          <w:lang w:eastAsia="ru-RU"/>
        </w:rPr>
        <w:br/>
      </w:r>
      <w:r w:rsidRPr="004B1CC9">
        <w:rPr>
          <w:rFonts w:ascii="Open Sans" w:eastAsia="Times New Roman" w:hAnsi="Open Sans" w:cs="Times New Roman"/>
          <w:noProof/>
          <w:color w:val="6ECF23"/>
          <w:sz w:val="24"/>
          <w:szCs w:val="24"/>
          <w:bdr w:val="single" w:sz="6" w:space="3" w:color="DDDDDD" w:frame="1"/>
          <w:lang w:eastAsia="ru-RU"/>
        </w:rPr>
        <w:drawing>
          <wp:inline distT="0" distB="0" distL="0" distR="0" wp14:anchorId="4B32F65A" wp14:editId="1A57A7CB">
            <wp:extent cx="1819275" cy="1019175"/>
            <wp:effectExtent l="0" t="0" r="9525" b="9525"/>
            <wp:docPr id="4" name="Рисунок 4" descr="uzi2">
              <a:hlinkClick xmlns:a="http://schemas.openxmlformats.org/drawingml/2006/main" r:id="rId6" tooltip="&quot;uzi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i2">
                      <a:hlinkClick r:id="rId6" tooltip="&quot;uzi2&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019175"/>
                    </a:xfrm>
                    <a:prstGeom prst="rect">
                      <a:avLst/>
                    </a:prstGeom>
                    <a:noFill/>
                    <a:ln>
                      <a:noFill/>
                    </a:ln>
                  </pic:spPr>
                </pic:pic>
              </a:graphicData>
            </a:graphic>
          </wp:inline>
        </w:drawing>
      </w:r>
      <w:r w:rsidRPr="004B1CC9">
        <w:rPr>
          <w:rFonts w:ascii="Open Sans" w:eastAsia="Times New Roman" w:hAnsi="Open Sans" w:cs="Times New Roman"/>
          <w:color w:val="666666"/>
          <w:sz w:val="24"/>
          <w:szCs w:val="24"/>
          <w:lang w:eastAsia="ru-RU"/>
        </w:rPr>
        <w:t>Кабинеты ультразвуковой диагностики оснащены современным оборудованием экспертного класса, позволяющим выполнять качественное исследование внутренних органов.</w:t>
      </w:r>
      <w:r w:rsidRPr="004B1CC9">
        <w:rPr>
          <w:rFonts w:ascii="Open Sans" w:eastAsia="Times New Roman" w:hAnsi="Open Sans" w:cs="Times New Roman"/>
          <w:color w:val="666666"/>
          <w:sz w:val="24"/>
          <w:szCs w:val="24"/>
          <w:lang w:eastAsia="ru-RU"/>
        </w:rPr>
        <w:br/>
        <w:t>В нашем центре есть такие ультразвуковые аппараты, как: </w:t>
      </w:r>
      <w:r w:rsidRPr="004B1CC9">
        <w:rPr>
          <w:rFonts w:ascii="Open Sans" w:eastAsia="Times New Roman" w:hAnsi="Open Sans" w:cs="Times New Roman"/>
          <w:color w:val="666666"/>
          <w:sz w:val="24"/>
          <w:szCs w:val="24"/>
          <w:lang w:eastAsia="ru-RU"/>
        </w:rPr>
        <w:br/>
        <w:t>- VOLUSON 730 PRO фирмы Medical Systems, </w:t>
      </w:r>
      <w:r w:rsidRPr="004B1CC9">
        <w:rPr>
          <w:rFonts w:ascii="Open Sans" w:eastAsia="Times New Roman" w:hAnsi="Open Sans" w:cs="Times New Roman"/>
          <w:color w:val="666666"/>
          <w:sz w:val="24"/>
          <w:szCs w:val="24"/>
          <w:lang w:eastAsia="ru-RU"/>
        </w:rPr>
        <w:br/>
      </w:r>
      <w:r w:rsidRPr="004B1CC9">
        <w:rPr>
          <w:rFonts w:ascii="Open Sans" w:eastAsia="Times New Roman" w:hAnsi="Open Sans" w:cs="Times New Roman"/>
          <w:color w:val="666666"/>
          <w:sz w:val="24"/>
          <w:szCs w:val="24"/>
          <w:lang w:eastAsia="ru-RU"/>
        </w:rPr>
        <w:lastRenderedPageBreak/>
        <w:t>- LOGIQS6 фирмы Genepal Elektrik, </w:t>
      </w:r>
      <w:r w:rsidRPr="004B1CC9">
        <w:rPr>
          <w:rFonts w:ascii="Open Sans" w:eastAsia="Times New Roman" w:hAnsi="Open Sans" w:cs="Times New Roman"/>
          <w:color w:val="666666"/>
          <w:sz w:val="24"/>
          <w:szCs w:val="24"/>
          <w:lang w:eastAsia="ru-RU"/>
        </w:rPr>
        <w:br/>
        <w:t>- LOGIQS5 фирмы Genepal Elektrik.</w:t>
      </w:r>
    </w:p>
    <w:p w14:paraId="64A13D53" w14:textId="77777777"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Безопасность и противопоказания</w:t>
      </w:r>
      <w:r w:rsidRPr="004B1CC9">
        <w:rPr>
          <w:rFonts w:ascii="Open Sans" w:eastAsia="Times New Roman" w:hAnsi="Open Sans" w:cs="Times New Roman"/>
          <w:color w:val="666666"/>
          <w:sz w:val="24"/>
          <w:szCs w:val="24"/>
          <w:lang w:eastAsia="ru-RU"/>
        </w:rPr>
        <w:br/>
        <w:t>У ультразвуковой диагностики нет противопоказаний, но врачи всё же не рекомендуют злоупотреблять данным методом исследования, и использовать его преимущественно по назначению врача. Также не советуют слишком часто проходить УЗИ беременным. Несмотря на то, что данный метод довольно безопасен, каким бы он не был, это всё равно постороннее воздействие организм.</w:t>
      </w:r>
    </w:p>
    <w:p w14:paraId="18BA97EF" w14:textId="73E6BB3D" w:rsidR="004B1CC9" w:rsidRPr="004B1CC9" w:rsidRDefault="004B1CC9" w:rsidP="004B1CC9">
      <w:pPr>
        <w:shd w:val="clear" w:color="auto" w:fill="FFFFFF"/>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Какие зоны мы обследуем</w:t>
      </w:r>
      <w:r w:rsidRPr="004B1CC9">
        <w:rPr>
          <w:rFonts w:ascii="Open Sans" w:eastAsia="Times New Roman" w:hAnsi="Open Sans" w:cs="Times New Roman"/>
          <w:color w:val="666666"/>
          <w:sz w:val="24"/>
          <w:szCs w:val="24"/>
          <w:lang w:eastAsia="ru-RU"/>
        </w:rPr>
        <w:br/>
      </w:r>
      <w:r w:rsidRPr="004B1CC9">
        <w:rPr>
          <w:rFonts w:ascii="Open Sans" w:eastAsia="Times New Roman" w:hAnsi="Open Sans" w:cs="Times New Roman"/>
          <w:noProof/>
          <w:color w:val="6ECF23"/>
          <w:sz w:val="24"/>
          <w:szCs w:val="24"/>
          <w:bdr w:val="single" w:sz="6" w:space="3" w:color="DDDDDD" w:frame="1"/>
          <w:lang w:eastAsia="ru-RU"/>
        </w:rPr>
        <w:drawing>
          <wp:inline distT="0" distB="0" distL="0" distR="0" wp14:anchorId="7D21B67B" wp14:editId="0E8DE068">
            <wp:extent cx="2019300" cy="1343025"/>
            <wp:effectExtent l="0" t="0" r="0" b="9525"/>
            <wp:docPr id="3" name="Рисунок 3" descr="uzi1">
              <a:hlinkClick xmlns:a="http://schemas.openxmlformats.org/drawingml/2006/main" r:id="rId8" tooltip="&quot;uzi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i1">
                      <a:hlinkClick r:id="rId8" tooltip="&quot;uzi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43025"/>
                    </a:xfrm>
                    <a:prstGeom prst="rect">
                      <a:avLst/>
                    </a:prstGeom>
                    <a:noFill/>
                    <a:ln>
                      <a:noFill/>
                    </a:ln>
                  </pic:spPr>
                </pic:pic>
              </a:graphicData>
            </a:graphic>
          </wp:inline>
        </w:drawing>
      </w:r>
      <w:r w:rsidRPr="004B1CC9">
        <w:rPr>
          <w:rFonts w:ascii="Open Sans" w:eastAsia="Times New Roman" w:hAnsi="Open Sans" w:cs="Times New Roman"/>
          <w:color w:val="666666"/>
          <w:sz w:val="24"/>
          <w:szCs w:val="24"/>
          <w:lang w:eastAsia="ru-RU"/>
        </w:rPr>
        <w:br/>
      </w:r>
      <w:r w:rsidRPr="004B1CC9">
        <w:rPr>
          <w:rFonts w:ascii="Open Sans" w:eastAsia="Times New Roman" w:hAnsi="Open Sans" w:cs="Times New Roman"/>
          <w:i/>
          <w:iCs/>
          <w:color w:val="666666"/>
          <w:sz w:val="24"/>
          <w:szCs w:val="24"/>
          <w:lang w:eastAsia="ru-RU"/>
        </w:rPr>
        <w:t>УЗИ успешно применяется для обследования таких органов как:</w:t>
      </w:r>
      <w:r w:rsidRPr="004B1CC9">
        <w:rPr>
          <w:rFonts w:ascii="Open Sans" w:eastAsia="Times New Roman" w:hAnsi="Open Sans" w:cs="Times New Roman"/>
          <w:color w:val="666666"/>
          <w:sz w:val="24"/>
          <w:szCs w:val="24"/>
          <w:lang w:eastAsia="ru-RU"/>
        </w:rPr>
        <w:br/>
        <w:t>• сосуды </w:t>
      </w:r>
      <w:r w:rsidRPr="004B1CC9">
        <w:rPr>
          <w:rFonts w:ascii="Open Sans" w:eastAsia="Times New Roman" w:hAnsi="Open Sans" w:cs="Times New Roman"/>
          <w:color w:val="666666"/>
          <w:sz w:val="24"/>
          <w:szCs w:val="24"/>
          <w:lang w:eastAsia="ru-RU"/>
        </w:rPr>
        <w:br/>
        <w:t>- магистральные сосуды головного мозга </w:t>
      </w:r>
      <w:r w:rsidRPr="004B1CC9">
        <w:rPr>
          <w:rFonts w:ascii="Open Sans" w:eastAsia="Times New Roman" w:hAnsi="Open Sans" w:cs="Times New Roman"/>
          <w:color w:val="666666"/>
          <w:sz w:val="24"/>
          <w:szCs w:val="24"/>
          <w:lang w:eastAsia="ru-RU"/>
        </w:rPr>
        <w:br/>
        <w:t>- артерии / вены верхних и нижних конечностей</w:t>
      </w:r>
      <w:r w:rsidRPr="004B1CC9">
        <w:rPr>
          <w:rFonts w:ascii="Open Sans" w:eastAsia="Times New Roman" w:hAnsi="Open Sans" w:cs="Times New Roman"/>
          <w:color w:val="666666"/>
          <w:sz w:val="24"/>
          <w:szCs w:val="24"/>
          <w:lang w:eastAsia="ru-RU"/>
        </w:rPr>
        <w:br/>
        <w:t>- периферические сосуды</w:t>
      </w:r>
      <w:r w:rsidRPr="004B1CC9">
        <w:rPr>
          <w:rFonts w:ascii="Open Sans" w:eastAsia="Times New Roman" w:hAnsi="Open Sans" w:cs="Times New Roman"/>
          <w:color w:val="666666"/>
          <w:sz w:val="24"/>
          <w:szCs w:val="24"/>
          <w:lang w:eastAsia="ru-RU"/>
        </w:rPr>
        <w:br/>
        <w:t>• внутренних органов</w:t>
      </w:r>
      <w:r w:rsidRPr="004B1CC9">
        <w:rPr>
          <w:rFonts w:ascii="Open Sans" w:eastAsia="Times New Roman" w:hAnsi="Open Sans" w:cs="Times New Roman"/>
          <w:color w:val="666666"/>
          <w:sz w:val="24"/>
          <w:szCs w:val="24"/>
          <w:lang w:eastAsia="ru-RU"/>
        </w:rPr>
        <w:br/>
        <w:t>- грудная клетка (сердце)</w:t>
      </w:r>
      <w:r w:rsidRPr="004B1CC9">
        <w:rPr>
          <w:rFonts w:ascii="Open Sans" w:eastAsia="Times New Roman" w:hAnsi="Open Sans" w:cs="Times New Roman"/>
          <w:color w:val="666666"/>
          <w:sz w:val="24"/>
          <w:szCs w:val="24"/>
          <w:lang w:eastAsia="ru-RU"/>
        </w:rPr>
        <w:br/>
        <w:t>- брюшная полость (печень, желчный пузырь, селезенка)</w:t>
      </w:r>
      <w:r w:rsidRPr="004B1CC9">
        <w:rPr>
          <w:rFonts w:ascii="Open Sans" w:eastAsia="Times New Roman" w:hAnsi="Open Sans" w:cs="Times New Roman"/>
          <w:color w:val="666666"/>
          <w:sz w:val="24"/>
          <w:szCs w:val="24"/>
          <w:lang w:eastAsia="ru-RU"/>
        </w:rPr>
        <w:br/>
        <w:t>- эндокринная система (щитовидная железа, поджелудочная железа, надпочечники)</w:t>
      </w:r>
      <w:r w:rsidRPr="004B1CC9">
        <w:rPr>
          <w:rFonts w:ascii="Open Sans" w:eastAsia="Times New Roman" w:hAnsi="Open Sans" w:cs="Times New Roman"/>
          <w:color w:val="666666"/>
          <w:sz w:val="24"/>
          <w:szCs w:val="24"/>
          <w:lang w:eastAsia="ru-RU"/>
        </w:rPr>
        <w:br/>
        <w:t>- мочевыделительная система (почки, мочеточники, мочевой пузырь)</w:t>
      </w:r>
      <w:r w:rsidRPr="004B1CC9">
        <w:rPr>
          <w:rFonts w:ascii="Open Sans" w:eastAsia="Times New Roman" w:hAnsi="Open Sans" w:cs="Times New Roman"/>
          <w:color w:val="666666"/>
          <w:sz w:val="24"/>
          <w:szCs w:val="24"/>
          <w:lang w:eastAsia="ru-RU"/>
        </w:rPr>
        <w:br/>
        <w:t>- малый таз (матка, придатки / простата)</w:t>
      </w:r>
      <w:r w:rsidRPr="004B1CC9">
        <w:rPr>
          <w:rFonts w:ascii="Open Sans" w:eastAsia="Times New Roman" w:hAnsi="Open Sans" w:cs="Times New Roman"/>
          <w:color w:val="666666"/>
          <w:sz w:val="24"/>
          <w:szCs w:val="24"/>
          <w:lang w:eastAsia="ru-RU"/>
        </w:rPr>
        <w:br/>
        <w:t>• по беременности </w:t>
      </w:r>
      <w:r w:rsidRPr="004B1CC9">
        <w:rPr>
          <w:rFonts w:ascii="Open Sans" w:eastAsia="Times New Roman" w:hAnsi="Open Sans" w:cs="Times New Roman"/>
          <w:color w:val="666666"/>
          <w:sz w:val="24"/>
          <w:szCs w:val="24"/>
          <w:lang w:eastAsia="ru-RU"/>
        </w:rPr>
        <w:br/>
        <w:t>• суставов (плечевые, локтевые, лучезапястные, тазобедренные, коленные, голеностопные)</w:t>
      </w:r>
      <w:r w:rsidRPr="004B1CC9">
        <w:rPr>
          <w:rFonts w:ascii="Open Sans" w:eastAsia="Times New Roman" w:hAnsi="Open Sans" w:cs="Times New Roman"/>
          <w:color w:val="666666"/>
          <w:sz w:val="24"/>
          <w:szCs w:val="24"/>
          <w:lang w:eastAsia="ru-RU"/>
        </w:rPr>
        <w:br/>
        <w:t>• мягких тканей, лимфоузлов</w:t>
      </w:r>
    </w:p>
    <w:p w14:paraId="49636C30" w14:textId="77777777"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Подготовка к исследованию</w:t>
      </w:r>
      <w:r w:rsidRPr="004B1CC9">
        <w:rPr>
          <w:rFonts w:ascii="Open Sans" w:eastAsia="Times New Roman" w:hAnsi="Open Sans" w:cs="Times New Roman"/>
          <w:color w:val="666666"/>
          <w:sz w:val="24"/>
          <w:szCs w:val="24"/>
          <w:lang w:eastAsia="ru-RU"/>
        </w:rPr>
        <w:br/>
        <w:t>Для большинства исследований специальной подготовки не требуется. В остальных же случаях:</w:t>
      </w:r>
    </w:p>
    <w:p w14:paraId="063A4868" w14:textId="77777777"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i/>
          <w:iCs/>
          <w:color w:val="666666"/>
          <w:sz w:val="24"/>
          <w:szCs w:val="24"/>
          <w:lang w:eastAsia="ru-RU"/>
        </w:rPr>
        <w:t>При исследовании молочных желез:</w:t>
      </w:r>
      <w:r w:rsidRPr="004B1CC9">
        <w:rPr>
          <w:rFonts w:ascii="Open Sans" w:eastAsia="Times New Roman" w:hAnsi="Open Sans" w:cs="Times New Roman"/>
          <w:color w:val="666666"/>
          <w:sz w:val="24"/>
          <w:szCs w:val="24"/>
          <w:lang w:eastAsia="ru-RU"/>
        </w:rPr>
        <w:br/>
        <w:t>- специальной подготовки не требует</w:t>
      </w:r>
      <w:r w:rsidRPr="004B1CC9">
        <w:rPr>
          <w:rFonts w:ascii="Open Sans" w:eastAsia="Times New Roman" w:hAnsi="Open Sans" w:cs="Times New Roman"/>
          <w:color w:val="666666"/>
          <w:sz w:val="24"/>
          <w:szCs w:val="24"/>
          <w:lang w:eastAsia="ru-RU"/>
        </w:rPr>
        <w:br/>
        <w:t>- обычно проводят на 5 - 12 день менструального цикла</w:t>
      </w:r>
    </w:p>
    <w:p w14:paraId="04F85E87" w14:textId="77777777"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i/>
          <w:iCs/>
          <w:color w:val="666666"/>
          <w:sz w:val="24"/>
          <w:szCs w:val="24"/>
          <w:lang w:eastAsia="ru-RU"/>
        </w:rPr>
        <w:lastRenderedPageBreak/>
        <w:t>При исследовании мочевого пузыря, предстательной железы и гинекологии:</w:t>
      </w:r>
      <w:r w:rsidRPr="004B1CC9">
        <w:rPr>
          <w:rFonts w:ascii="Open Sans" w:eastAsia="Times New Roman" w:hAnsi="Open Sans" w:cs="Times New Roman"/>
          <w:color w:val="666666"/>
          <w:sz w:val="24"/>
          <w:szCs w:val="24"/>
          <w:lang w:eastAsia="ru-RU"/>
        </w:rPr>
        <w:br/>
        <w:t>- за 1.5 часа до УЗИ постепенно выпить 1–1.5 литра любой жидкость (вода, чай, сок) и с полным мочевым пузырем прибыть к назначенному времени исследования (не требуется, если вы планируете воспользоваться трансвагинальным датчиком)</w:t>
      </w:r>
      <w:r w:rsidRPr="004B1CC9">
        <w:rPr>
          <w:rFonts w:ascii="Open Sans" w:eastAsia="Times New Roman" w:hAnsi="Open Sans" w:cs="Times New Roman"/>
          <w:color w:val="666666"/>
          <w:sz w:val="24"/>
          <w:szCs w:val="24"/>
          <w:lang w:eastAsia="ru-RU"/>
        </w:rPr>
        <w:br/>
        <w:t>- если у вас нарушена функция кишечника, то лучше сделать клизму в день процедуры (нужно сделать, если вы планируете воспользоваться трансректальным датчиком)</w:t>
      </w:r>
    </w:p>
    <w:p w14:paraId="474F22FB" w14:textId="77777777"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i/>
          <w:iCs/>
          <w:color w:val="666666"/>
          <w:sz w:val="24"/>
          <w:szCs w:val="24"/>
          <w:lang w:eastAsia="ru-RU"/>
        </w:rPr>
        <w:t>При исследовании желчного пузыря и протоков:</w:t>
      </w:r>
      <w:r w:rsidRPr="004B1CC9">
        <w:rPr>
          <w:rFonts w:ascii="Open Sans" w:eastAsia="Times New Roman" w:hAnsi="Open Sans" w:cs="Times New Roman"/>
          <w:color w:val="666666"/>
          <w:sz w:val="24"/>
          <w:szCs w:val="24"/>
          <w:lang w:eastAsia="ru-RU"/>
        </w:rPr>
        <w:br/>
        <w:t>- исключить употребление за 2 дня газообразующие продукты</w:t>
      </w:r>
      <w:r w:rsidRPr="004B1CC9">
        <w:rPr>
          <w:rFonts w:ascii="Open Sans" w:eastAsia="Times New Roman" w:hAnsi="Open Sans" w:cs="Times New Roman"/>
          <w:color w:val="666666"/>
          <w:sz w:val="24"/>
          <w:szCs w:val="24"/>
          <w:lang w:eastAsia="ru-RU"/>
        </w:rPr>
        <w:br/>
        <w:t>- накануне исследования вечером выпить активированный уголь (1 таблетка на 10 кг)</w:t>
      </w:r>
      <w:r w:rsidRPr="004B1CC9">
        <w:rPr>
          <w:rFonts w:ascii="Open Sans" w:eastAsia="Times New Roman" w:hAnsi="Open Sans" w:cs="Times New Roman"/>
          <w:color w:val="666666"/>
          <w:sz w:val="24"/>
          <w:szCs w:val="24"/>
          <w:lang w:eastAsia="ru-RU"/>
        </w:rPr>
        <w:br/>
        <w:t>- за 6-8 часов до начала – не пить и не есть!!!</w:t>
      </w:r>
      <w:r w:rsidRPr="004B1CC9">
        <w:rPr>
          <w:rFonts w:ascii="Open Sans" w:eastAsia="Times New Roman" w:hAnsi="Open Sans" w:cs="Times New Roman"/>
          <w:color w:val="666666"/>
          <w:sz w:val="24"/>
          <w:szCs w:val="24"/>
          <w:lang w:eastAsia="ru-RU"/>
        </w:rPr>
        <w:br/>
        <w:t>- перед исследованием нельзя пить воду, запивать лекарства, есть конфеты, курить – исключить всё связанное с приемом внутрь, некоторым рекомендуют даже не чистить зубы, т.к. даже малейший глоток воды может спровоцировать опорожнение желчного пузыря (стенки спадутся и на УЗИ ничего не будет видно).</w:t>
      </w:r>
    </w:p>
    <w:p w14:paraId="41FDCB07" w14:textId="77777777"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Как правило, УЗИ легких, желудка и кишечника не делают. К ним прибегают в редких случаях только по показаниям и назначению врача. Для исследования этих органов есть другие более информативные методы: рентгенография, эзофагогастродуаденоскопия, бронхоскопия, ректороманоскопия, колоноскопия, и др.</w:t>
      </w:r>
    </w:p>
    <w:p w14:paraId="4062AF33" w14:textId="77777777" w:rsidR="004B1CC9" w:rsidRPr="004B1CC9" w:rsidRDefault="004B1CC9" w:rsidP="004B1CC9">
      <w:pPr>
        <w:shd w:val="clear" w:color="auto" w:fill="FFFFFF"/>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Кабинеты УЗИ расположены</w:t>
      </w:r>
      <w:r w:rsidRPr="004B1CC9">
        <w:rPr>
          <w:rFonts w:ascii="Open Sans" w:eastAsia="Times New Roman" w:hAnsi="Open Sans" w:cs="Times New Roman"/>
          <w:color w:val="666666"/>
          <w:sz w:val="24"/>
          <w:szCs w:val="24"/>
          <w:lang w:eastAsia="ru-RU"/>
        </w:rPr>
        <w:t> в корпусе №1 на 3 этаже блока Б и в корпусе №2 на 2 этаже, вход через консультативно-диагностическое отделение. Записаться на УЗИ Вы можете по телефонам: 8 (3522) 45-26-14, через контакт-центр: 8 (3522) 45-41-71</w:t>
      </w:r>
    </w:p>
    <w:p w14:paraId="24E80155" w14:textId="77777777" w:rsidR="004B1CC9" w:rsidRPr="004B1CC9" w:rsidRDefault="004B1CC9" w:rsidP="004B1CC9">
      <w:pPr>
        <w:shd w:val="clear" w:color="auto" w:fill="FFFFFF"/>
        <w:spacing w:after="150" w:line="360" w:lineRule="atLeast"/>
        <w:jc w:val="both"/>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Сотрудники кабинетов УЗИ</w:t>
      </w:r>
      <w:r w:rsidRPr="004B1CC9">
        <w:rPr>
          <w:rFonts w:ascii="Open Sans" w:eastAsia="Times New Roman" w:hAnsi="Open Sans" w:cs="Times New Roman"/>
          <w:color w:val="666666"/>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46"/>
        <w:gridCol w:w="5927"/>
      </w:tblGrid>
      <w:tr w:rsidR="004B1CC9" w:rsidRPr="004B1CC9" w14:paraId="41162559" w14:textId="77777777" w:rsidTr="004B1CC9">
        <w:tc>
          <w:tcPr>
            <w:tcW w:w="3000" w:type="dxa"/>
            <w:shd w:val="clear" w:color="auto" w:fill="FFFFFF"/>
            <w:vAlign w:val="center"/>
            <w:hideMark/>
          </w:tcPr>
          <w:p w14:paraId="7387F07E" w14:textId="5A921859" w:rsidR="004B1CC9" w:rsidRPr="004B1CC9" w:rsidRDefault="004B1CC9" w:rsidP="004B1CC9">
            <w:pPr>
              <w:spacing w:after="0" w:line="240" w:lineRule="auto"/>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 </w:t>
            </w:r>
            <w:r w:rsidRPr="004B1CC9">
              <w:rPr>
                <w:rFonts w:ascii="Open Sans" w:eastAsia="Times New Roman" w:hAnsi="Open Sans" w:cs="Times New Roman"/>
                <w:noProof/>
                <w:color w:val="6ECF23"/>
                <w:sz w:val="24"/>
                <w:szCs w:val="24"/>
                <w:bdr w:val="single" w:sz="6" w:space="3" w:color="DDDDDD" w:frame="1"/>
                <w:lang w:eastAsia="ru-RU"/>
              </w:rPr>
              <w:drawing>
                <wp:inline distT="0" distB="0" distL="0" distR="0" wp14:anchorId="11627A15" wp14:editId="2151CF80">
                  <wp:extent cx="1905000" cy="2533650"/>
                  <wp:effectExtent l="0" t="0" r="0" b="0"/>
                  <wp:docPr id="2" name="Рисунок 2" descr="ulashkevich">
                    <a:hlinkClick xmlns:a="http://schemas.openxmlformats.org/drawingml/2006/main" r:id="rId10" tooltip="&quot;ulashkev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ashkevich">
                            <a:hlinkClick r:id="rId10" tooltip="&quot;ulashkevich&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tc>
        <w:tc>
          <w:tcPr>
            <w:tcW w:w="0" w:type="auto"/>
            <w:shd w:val="clear" w:color="auto" w:fill="FFFFFF"/>
            <w:vAlign w:val="center"/>
            <w:hideMark/>
          </w:tcPr>
          <w:p w14:paraId="41221114" w14:textId="77777777" w:rsidR="004B1CC9" w:rsidRPr="004B1CC9" w:rsidRDefault="004B1CC9" w:rsidP="004B1CC9">
            <w:pPr>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Улашкевич Оксана Юрьева</w:t>
            </w:r>
          </w:p>
          <w:p w14:paraId="52F5F71E" w14:textId="77777777" w:rsidR="004B1CC9" w:rsidRPr="004B1CC9" w:rsidRDefault="004B1CC9" w:rsidP="004B1CC9">
            <w:pPr>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Врач ультразвуковой диагностики </w:t>
            </w:r>
            <w:r w:rsidRPr="004B1CC9">
              <w:rPr>
                <w:rFonts w:ascii="Open Sans" w:eastAsia="Times New Roman" w:hAnsi="Open Sans" w:cs="Times New Roman"/>
                <w:color w:val="666666"/>
                <w:sz w:val="17"/>
                <w:szCs w:val="17"/>
                <w:lang w:eastAsia="ru-RU"/>
              </w:rPr>
              <w:t>   </w:t>
            </w:r>
          </w:p>
        </w:tc>
      </w:tr>
      <w:tr w:rsidR="004B1CC9" w:rsidRPr="004B1CC9" w14:paraId="32A071FF" w14:textId="77777777" w:rsidTr="004B1CC9">
        <w:tc>
          <w:tcPr>
            <w:tcW w:w="0" w:type="auto"/>
            <w:shd w:val="clear" w:color="auto" w:fill="FFFFFF"/>
            <w:vAlign w:val="center"/>
            <w:hideMark/>
          </w:tcPr>
          <w:p w14:paraId="09A38CF2" w14:textId="32308FA3" w:rsidR="004B1CC9" w:rsidRPr="004B1CC9" w:rsidRDefault="004B1CC9" w:rsidP="004B1CC9">
            <w:pPr>
              <w:spacing w:after="0" w:line="240" w:lineRule="auto"/>
              <w:rPr>
                <w:rFonts w:ascii="Open Sans" w:eastAsia="Times New Roman" w:hAnsi="Open Sans" w:cs="Times New Roman"/>
                <w:color w:val="666666"/>
                <w:sz w:val="24"/>
                <w:szCs w:val="24"/>
                <w:lang w:eastAsia="ru-RU"/>
              </w:rPr>
            </w:pPr>
            <w:r w:rsidRPr="004B1CC9">
              <w:rPr>
                <w:rFonts w:ascii="Open Sans" w:eastAsia="Times New Roman" w:hAnsi="Open Sans" w:cs="Times New Roman"/>
                <w:noProof/>
                <w:color w:val="6ECF23"/>
                <w:sz w:val="24"/>
                <w:szCs w:val="24"/>
                <w:bdr w:val="single" w:sz="6" w:space="3" w:color="DDDDDD" w:frame="1"/>
                <w:lang w:eastAsia="ru-RU"/>
              </w:rPr>
              <w:lastRenderedPageBreak/>
              <w:drawing>
                <wp:inline distT="0" distB="0" distL="0" distR="0" wp14:anchorId="09F2329A" wp14:editId="0FCFCE78">
                  <wp:extent cx="1905000" cy="1419225"/>
                  <wp:effectExtent l="0" t="0" r="0" b="9525"/>
                  <wp:docPr id="1" name="Рисунок 1" descr="malceva">
                    <a:hlinkClick xmlns:a="http://schemas.openxmlformats.org/drawingml/2006/main" r:id="rId12" tooltip="&quot;malce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ceva">
                            <a:hlinkClick r:id="rId12" tooltip="&quot;malcev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tc>
        <w:tc>
          <w:tcPr>
            <w:tcW w:w="0" w:type="auto"/>
            <w:shd w:val="clear" w:color="auto" w:fill="FFFFFF"/>
            <w:vAlign w:val="center"/>
            <w:hideMark/>
          </w:tcPr>
          <w:p w14:paraId="6262C993" w14:textId="77777777" w:rsidR="004B1CC9" w:rsidRPr="004B1CC9" w:rsidRDefault="004B1CC9" w:rsidP="004B1CC9">
            <w:pPr>
              <w:spacing w:after="0" w:line="240" w:lineRule="auto"/>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 </w:t>
            </w:r>
          </w:p>
          <w:p w14:paraId="02DBE5F2" w14:textId="77777777" w:rsidR="004B1CC9" w:rsidRPr="004B1CC9" w:rsidRDefault="004B1CC9" w:rsidP="004B1CC9">
            <w:pPr>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b/>
                <w:bCs/>
                <w:color w:val="666666"/>
                <w:sz w:val="24"/>
                <w:szCs w:val="24"/>
                <w:lang w:eastAsia="ru-RU"/>
              </w:rPr>
              <w:t>Мальцева Людмила Владимировна</w:t>
            </w:r>
          </w:p>
          <w:p w14:paraId="49112AB6" w14:textId="77777777" w:rsidR="004B1CC9" w:rsidRPr="004B1CC9" w:rsidRDefault="004B1CC9" w:rsidP="004B1CC9">
            <w:pPr>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Врач ультразвуковой диагностики высшей категории</w:t>
            </w:r>
          </w:p>
        </w:tc>
      </w:tr>
    </w:tbl>
    <w:p w14:paraId="50420101" w14:textId="77777777" w:rsidR="004B1CC9" w:rsidRPr="004B1CC9" w:rsidRDefault="004B1CC9" w:rsidP="004B1CC9">
      <w:pPr>
        <w:shd w:val="clear" w:color="auto" w:fill="FFFFFF"/>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С прейскурантом на проведение УЗИ можно ознакомиться на страничке </w:t>
      </w:r>
      <w:hyperlink r:id="rId14" w:history="1">
        <w:r w:rsidRPr="004B1CC9">
          <w:rPr>
            <w:rFonts w:ascii="Open Sans" w:eastAsia="Times New Roman" w:hAnsi="Open Sans" w:cs="Times New Roman"/>
            <w:color w:val="6ECF23"/>
            <w:sz w:val="24"/>
            <w:szCs w:val="24"/>
            <w:lang w:eastAsia="ru-RU"/>
          </w:rPr>
          <w:t>Платные услуги</w:t>
        </w:r>
      </w:hyperlink>
    </w:p>
    <w:p w14:paraId="0F2D5424" w14:textId="77777777" w:rsidR="004B1CC9" w:rsidRPr="004B1CC9" w:rsidRDefault="004B1CC9" w:rsidP="004B1CC9">
      <w:pPr>
        <w:shd w:val="clear" w:color="auto" w:fill="FFFFFF"/>
        <w:spacing w:after="150" w:line="600" w:lineRule="atLeast"/>
        <w:outlineLvl w:val="2"/>
        <w:rPr>
          <w:rFonts w:ascii="Roboto Condensed" w:eastAsia="Times New Roman" w:hAnsi="Roboto Condensed" w:cs="Times New Roman"/>
          <w:color w:val="666666"/>
          <w:sz w:val="37"/>
          <w:szCs w:val="37"/>
          <w:lang w:eastAsia="ru-RU"/>
        </w:rPr>
      </w:pPr>
      <w:r w:rsidRPr="004B1CC9">
        <w:rPr>
          <w:rFonts w:ascii="Roboto Condensed" w:eastAsia="Times New Roman" w:hAnsi="Roboto Condensed" w:cs="Times New Roman"/>
          <w:color w:val="666666"/>
          <w:sz w:val="37"/>
          <w:szCs w:val="37"/>
          <w:lang w:eastAsia="ru-RU"/>
        </w:rPr>
        <w:t> Контакты:</w:t>
      </w:r>
    </w:p>
    <w:p w14:paraId="59019536" w14:textId="77777777" w:rsidR="004B1CC9" w:rsidRPr="004B1CC9" w:rsidRDefault="004B1CC9" w:rsidP="004B1CC9">
      <w:pPr>
        <w:shd w:val="clear" w:color="auto" w:fill="FFFFFF"/>
        <w:spacing w:after="150" w:line="360" w:lineRule="atLeast"/>
        <w:rPr>
          <w:rFonts w:ascii="Open Sans" w:eastAsia="Times New Roman" w:hAnsi="Open Sans" w:cs="Times New Roman"/>
          <w:color w:val="666666"/>
          <w:sz w:val="24"/>
          <w:szCs w:val="24"/>
          <w:lang w:eastAsia="ru-RU"/>
        </w:rPr>
      </w:pPr>
      <w:r w:rsidRPr="004B1CC9">
        <w:rPr>
          <w:rFonts w:ascii="Open Sans" w:eastAsia="Times New Roman" w:hAnsi="Open Sans" w:cs="Times New Roman"/>
          <w:color w:val="666666"/>
          <w:sz w:val="24"/>
          <w:szCs w:val="24"/>
          <w:lang w:eastAsia="ru-RU"/>
        </w:rPr>
        <w:t>ФГБУ «РНЦ «ВТО» им. акад. Г.А. Илизарова» Минздрава России</w:t>
      </w:r>
      <w:r w:rsidRPr="004B1CC9">
        <w:rPr>
          <w:rFonts w:ascii="Open Sans" w:eastAsia="Times New Roman" w:hAnsi="Open Sans" w:cs="Times New Roman"/>
          <w:color w:val="666666"/>
          <w:sz w:val="24"/>
          <w:szCs w:val="24"/>
          <w:lang w:eastAsia="ru-RU"/>
        </w:rPr>
        <w:br/>
        <w:t>Россия, 640014, г. Курган, ул. М.Ульяновой, 6 </w:t>
      </w:r>
      <w:r w:rsidRPr="004B1CC9">
        <w:rPr>
          <w:rFonts w:ascii="Open Sans" w:eastAsia="Times New Roman" w:hAnsi="Open Sans" w:cs="Times New Roman"/>
          <w:color w:val="666666"/>
          <w:sz w:val="24"/>
          <w:szCs w:val="24"/>
          <w:lang w:eastAsia="ru-RU"/>
        </w:rPr>
        <w:br/>
        <w:t>Телефон: 8 (3522) 45-26-14</w:t>
      </w:r>
      <w:r w:rsidRPr="004B1CC9">
        <w:rPr>
          <w:rFonts w:ascii="Open Sans" w:eastAsia="Times New Roman" w:hAnsi="Open Sans" w:cs="Times New Roman"/>
          <w:color w:val="666666"/>
          <w:sz w:val="24"/>
          <w:szCs w:val="24"/>
          <w:lang w:eastAsia="ru-RU"/>
        </w:rPr>
        <w:br/>
        <w:t>Телефоны контакт-центра: 8 (3522) 45-41-71, 8 (3522) 44-35-03</w:t>
      </w:r>
      <w:r w:rsidRPr="004B1CC9">
        <w:rPr>
          <w:rFonts w:ascii="Open Sans" w:eastAsia="Times New Roman" w:hAnsi="Open Sans" w:cs="Times New Roman"/>
          <w:color w:val="666666"/>
          <w:sz w:val="24"/>
          <w:szCs w:val="24"/>
          <w:lang w:eastAsia="ru-RU"/>
        </w:rPr>
        <w:br/>
        <w:t>Е-mail: </w:t>
      </w:r>
      <w:hyperlink r:id="rId15" w:history="1">
        <w:r w:rsidRPr="004B1CC9">
          <w:rPr>
            <w:rFonts w:ascii="Open Sans" w:eastAsia="Times New Roman" w:hAnsi="Open Sans" w:cs="Times New Roman"/>
            <w:color w:val="6ECF23"/>
            <w:sz w:val="24"/>
            <w:szCs w:val="24"/>
            <w:lang w:eastAsia="ru-RU"/>
          </w:rPr>
          <w:t>telemed@ilizarov.ru</w:t>
        </w:r>
      </w:hyperlink>
      <w:r w:rsidRPr="004B1CC9">
        <w:rPr>
          <w:rFonts w:ascii="Open Sans" w:eastAsia="Times New Roman" w:hAnsi="Open Sans" w:cs="Times New Roman"/>
          <w:color w:val="666666"/>
          <w:sz w:val="24"/>
          <w:szCs w:val="24"/>
          <w:lang w:eastAsia="ru-RU"/>
        </w:rPr>
        <w:br/>
        <w:t>Internet: www.ilizarov.ru</w:t>
      </w:r>
    </w:p>
    <w:p w14:paraId="2FAD3E6B"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Roboto Condensed">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59"/>
    <w:rsid w:val="00405659"/>
    <w:rsid w:val="004B1CC9"/>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E6C2A-8EAA-43A7-99F5-C5BE6E3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B1C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C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1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CC9"/>
    <w:rPr>
      <w:b/>
      <w:bCs/>
    </w:rPr>
  </w:style>
  <w:style w:type="character" w:styleId="a5">
    <w:name w:val="Hyperlink"/>
    <w:basedOn w:val="a0"/>
    <w:uiPriority w:val="99"/>
    <w:semiHidden/>
    <w:unhideWhenUsed/>
    <w:rsid w:val="004B1CC9"/>
    <w:rPr>
      <w:color w:val="0000FF"/>
      <w:u w:val="single"/>
    </w:rPr>
  </w:style>
  <w:style w:type="character" w:styleId="a6">
    <w:name w:val="Emphasis"/>
    <w:basedOn w:val="a0"/>
    <w:uiPriority w:val="20"/>
    <w:qFormat/>
    <w:rsid w:val="004B1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zarov.ru/images/department/rentgen/uzi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ilizarov.ru/images/laboratory/rentgen/malceva.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lizarov.ru/images/department/rentgen/uzi2.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mailto:telemed@ilizarov.ru" TargetMode="External"/><Relationship Id="rId10" Type="http://schemas.openxmlformats.org/officeDocument/2006/relationships/hyperlink" Target="http://ilizarov.ru/images/laboratory/rentgen/ulashkevich.png" TargetMode="External"/><Relationship Id="rId4" Type="http://schemas.openxmlformats.org/officeDocument/2006/relationships/hyperlink" Target="http://ilizarov.ru/images/department/rentgen/LOGIC_S6.jpg" TargetMode="External"/><Relationship Id="rId9" Type="http://schemas.openxmlformats.org/officeDocument/2006/relationships/image" Target="media/image3.jpeg"/><Relationship Id="rId14" Type="http://schemas.openxmlformats.org/officeDocument/2006/relationships/hyperlink" Target="http://ilizarov.ru/index.php/clinic/options-health-care/patient-price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2019-08-16T12:04:00Z</dcterms:created>
  <dcterms:modified xsi:type="dcterms:W3CDTF">2019-08-16T12:04:00Z</dcterms:modified>
</cp:coreProperties>
</file>