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inherit" w:hAnsi="inherit" w:cs="Helvetica"/>
          <w:color w:val="232323"/>
          <w:sz w:val="23"/>
          <w:szCs w:val="23"/>
          <w:bdr w:val="none" w:sz="0" w:space="0" w:color="auto" w:frame="1"/>
        </w:rPr>
        <w:t xml:space="preserve">1. Пациент, может принимать посетителей в установленные часы за исключением периода карантина, </w:t>
      </w:r>
      <w:proofErr w:type="gramStart"/>
      <w:r>
        <w:rPr>
          <w:rFonts w:ascii="inherit" w:hAnsi="inherit" w:cs="Helvetica"/>
          <w:color w:val="232323"/>
          <w:sz w:val="23"/>
          <w:szCs w:val="23"/>
          <w:bdr w:val="none" w:sz="0" w:space="0" w:color="auto" w:frame="1"/>
        </w:rPr>
        <w:t>и</w:t>
      </w:r>
      <w:proofErr w:type="gramEnd"/>
      <w:r>
        <w:rPr>
          <w:rFonts w:ascii="inherit" w:hAnsi="inherit" w:cs="Helvetica"/>
          <w:color w:val="232323"/>
          <w:sz w:val="23"/>
          <w:szCs w:val="23"/>
          <w:bdr w:val="none" w:sz="0" w:space="0" w:color="auto" w:frame="1"/>
        </w:rPr>
        <w:t xml:space="preserve"> если это не противоречит санитарно- эпидемиологическому режиму.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2. Часы для посещения: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Понедельник – пятница с 16.00 до 19.00.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Суббота – воскресенье с 11.00 до 13.00 и с 16.00 до 19.00.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Для иногородних посетителей с 08:00 до 19:00.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Сервисное отделение: с 08:00 до 19:00.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3. Разовые пропуска для посещения и на консультации оформляют и выдают медицинские регистраторы на центральном входе стационара, в соответствии с требованиями должностной инструкции.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4. Одновременно к пациенту допускается не более двух человек. В палате разрешено находится одному посетителю не более 1 часа, если нет дополнительных указаний от лечащего врача.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5. Дети до 14 лет для посещения не допускаются, если нет дополнительных указаний от лечащего врача.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6. Разрешено общение пациентов с родственниками в холле 1 этажа.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7. Разрешается круглосуточный уход в палате за тяжелобольным пациентом после согласования с лечащим врачом.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8. С разрешения лечащего врача, в сопровождении родственников разрешены прогулки по территории Центра с 01 мая по 01 октября.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9. Самовольное оставление пациентом стационара расценивается, как отказ от медицинской помощи с соответствующим оформлением документов.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10. За принесенные посетителями ценные вещи учреждение ответственности не несет.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11. Посещение осуществляется в сменной обуви или бахилах, верхняя одежда сдается в гардероб.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12. В отделениях необходимо соблюдать тишину и покой.</w:t>
      </w:r>
    </w:p>
    <w:p w:rsidR="00932BA3" w:rsidRDefault="00932BA3" w:rsidP="00932B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13. При окончании посещения посетитель обязан сдать пропуск охраннику, который делает отметку на пропуске о времени ухода, пропуск хранится в течение одного месяца.</w:t>
      </w:r>
    </w:p>
    <w:p w:rsidR="008F3F26" w:rsidRPr="00932BA3" w:rsidRDefault="008F3F26" w:rsidP="00932BA3">
      <w:bookmarkStart w:id="0" w:name="_GoBack"/>
      <w:bookmarkEnd w:id="0"/>
    </w:p>
    <w:sectPr w:rsidR="008F3F26" w:rsidRPr="0093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82"/>
    <w:rsid w:val="008F3F26"/>
    <w:rsid w:val="00932BA3"/>
    <w:rsid w:val="00E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C86C-D664-40EF-9780-EF6632B9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2019-09-23T13:33:00Z</dcterms:created>
  <dcterms:modified xsi:type="dcterms:W3CDTF">2019-09-23T13:33:00Z</dcterms:modified>
</cp:coreProperties>
</file>