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7"/>
        <w:gridCol w:w="1665"/>
        <w:gridCol w:w="1537"/>
      </w:tblGrid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Срок гарантии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Срок службы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Вкладки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металла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пластмассы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Культевые вкладки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</w:t>
            </w:r>
            <w:proofErr w:type="spellStart"/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1,5 года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Коронки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пластмассы (за исключением временных)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фарфора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1,5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1,5 года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Штампованные коронки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1,5 года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Штампованные коронки с пластмассовой облицовкой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 Коронки цельнолитые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КХС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серебряно- 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Коронки цельнолитые с облицовкой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Адгезивные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b/>
                <w:bCs/>
                <w:color w:val="373737"/>
                <w:sz w:val="24"/>
                <w:szCs w:val="24"/>
                <w:lang w:eastAsia="ru-RU"/>
              </w:rPr>
              <w:t>Мостовидные протезы</w:t>
            </w: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 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Паянные из стали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Паянные 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Паянные 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Цельнолитые из КХС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lastRenderedPageBreak/>
              <w:t> Цельнолитые из серебряно-палладиевого сплава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Цельнолитые из золота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Цельнолитые с облицовкой из пластмассы из композиционного материала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</w:t>
            </w:r>
            <w:proofErr w:type="spellStart"/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2 года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Частичные съемные пластиночные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Полные съемные пластиночные протезы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1 год</w:t>
            </w:r>
          </w:p>
        </w:tc>
      </w:tr>
      <w:tr w:rsidR="0006710F" w:rsidRPr="0006710F" w:rsidTr="0006710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 Напыление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6710F" w:rsidRPr="0006710F" w:rsidRDefault="0006710F" w:rsidP="00067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06710F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06710F" w:rsidRPr="0006710F" w:rsidRDefault="0006710F" w:rsidP="000671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6710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ПРИМЕЧАНИЕ:</w:t>
      </w:r>
    </w:p>
    <w:p w:rsidR="0006710F" w:rsidRPr="0006710F" w:rsidRDefault="0006710F" w:rsidP="000671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6710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 Сроки гарантии распространяются только на изделия.</w:t>
      </w:r>
    </w:p>
    <w:p w:rsidR="0006710F" w:rsidRPr="0006710F" w:rsidRDefault="0006710F" w:rsidP="00067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6710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 При неудовлетворительной гигиене полости рта сроки гарантии и службы на все виды протезирования уменьшаются на 50%.</w:t>
      </w:r>
    </w:p>
    <w:p w:rsidR="0006710F" w:rsidRPr="0006710F" w:rsidRDefault="0006710F" w:rsidP="00067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6710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 При нарушении графиков профилактических осмотров, предусмотренных планом лечения, гарантия аннулируется.</w:t>
      </w:r>
    </w:p>
    <w:p w:rsidR="0006710F" w:rsidRPr="0006710F" w:rsidRDefault="0006710F" w:rsidP="0006710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06710F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4. При протезировании на имплантаты сроки гарантии и службы определяются в соответствии с конструкцией протеза.</w:t>
      </w:r>
    </w:p>
    <w:p w:rsidR="00506571" w:rsidRDefault="00506571">
      <w:bookmarkStart w:id="0" w:name="_GoBack"/>
      <w:bookmarkEnd w:id="0"/>
    </w:p>
    <w:sectPr w:rsidR="005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3"/>
    <w:rsid w:val="0006710F"/>
    <w:rsid w:val="00506571"/>
    <w:rsid w:val="00D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378F-D02D-40E2-A331-9040F814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10F"/>
    <w:rPr>
      <w:b/>
      <w:bCs/>
    </w:rPr>
  </w:style>
  <w:style w:type="paragraph" w:styleId="a4">
    <w:name w:val="Normal (Web)"/>
    <w:basedOn w:val="a"/>
    <w:uiPriority w:val="99"/>
    <w:semiHidden/>
    <w:unhideWhenUsed/>
    <w:rsid w:val="0006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2019-07-23T12:23:00Z</dcterms:created>
  <dcterms:modified xsi:type="dcterms:W3CDTF">2019-07-23T12:23:00Z</dcterms:modified>
</cp:coreProperties>
</file>