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Застрахованные лица имеют право на: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бесплатное оказание им медицинской помощи</w:t>
      </w:r>
      <w:r>
        <w:rPr>
          <w:rFonts w:ascii="Arial" w:hAnsi="Arial" w:cs="Arial"/>
          <w:color w:val="333333"/>
          <w:sz w:val="18"/>
          <w:szCs w:val="18"/>
        </w:rPr>
        <w:t> медицинскими организациями при наступлении страхового случая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выбор страховой медицинской организации</w:t>
      </w:r>
      <w:r>
        <w:rPr>
          <w:rFonts w:ascii="Arial" w:hAnsi="Arial" w:cs="Arial"/>
          <w:color w:val="333333"/>
          <w:sz w:val="18"/>
          <w:szCs w:val="18"/>
        </w:rPr>
        <w:t> путем подачи заявления в порядке, установленном правилами обязательного медицинского страхования;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замену страховой медицинской организации</w:t>
      </w:r>
      <w:r>
        <w:rPr>
          <w:rFonts w:ascii="Arial" w:hAnsi="Arial" w:cs="Arial"/>
          <w:i/>
          <w:iCs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> 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выбор медицинской организации</w:t>
      </w:r>
      <w:r>
        <w:rPr>
          <w:rFonts w:ascii="Arial" w:hAnsi="Arial" w:cs="Arial"/>
          <w:color w:val="333333"/>
          <w:sz w:val="18"/>
          <w:szCs w:val="18"/>
        </w:rPr>
        <w:t> 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</w:t>
      </w:r>
      <w:r>
        <w:rPr>
          <w:rFonts w:ascii="Arial" w:hAnsi="Arial" w:cs="Arial"/>
          <w:b/>
          <w:bCs/>
          <w:color w:val="333333"/>
          <w:sz w:val="18"/>
          <w:szCs w:val="18"/>
        </w:rPr>
        <w:t>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выбор врача</w:t>
      </w:r>
      <w:r>
        <w:rPr>
          <w:rFonts w:ascii="Arial" w:hAnsi="Arial" w:cs="Arial"/>
          <w:color w:val="333333"/>
          <w:sz w:val="18"/>
          <w:szCs w:val="18"/>
        </w:rPr>
        <w:t> 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6)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получение </w:t>
      </w:r>
      <w:r>
        <w:rPr>
          <w:rFonts w:ascii="Arial" w:hAnsi="Arial" w:cs="Arial"/>
          <w:color w:val="333333"/>
          <w:sz w:val="18"/>
          <w:szCs w:val="18"/>
        </w:rPr>
        <w:t>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защиту персональных данных</w:t>
      </w:r>
      <w:r>
        <w:rPr>
          <w:rFonts w:ascii="Arial" w:hAnsi="Arial" w:cs="Arial"/>
          <w:i/>
          <w:iCs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> необходимых для ведения персонифицированного учета в сфере обязательного медицинского страхования;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возмещение страховой медицинской организацией ущерба</w:t>
      </w:r>
      <w:r>
        <w:rPr>
          <w:rFonts w:ascii="Arial" w:hAnsi="Arial" w:cs="Arial"/>
          <w:i/>
          <w:iCs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> 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возмещение медицинской организацией ущерба</w:t>
      </w:r>
      <w:r>
        <w:rPr>
          <w:rFonts w:ascii="Arial" w:hAnsi="Arial" w:cs="Arial"/>
          <w:i/>
          <w:iCs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> 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10) </w:t>
      </w:r>
      <w:r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защиту прав и законных интересов</w:t>
      </w:r>
      <w:r>
        <w:rPr>
          <w:rFonts w:ascii="Arial" w:hAnsi="Arial" w:cs="Arial"/>
          <w:color w:val="333333"/>
          <w:sz w:val="18"/>
          <w:szCs w:val="18"/>
        </w:rPr>
        <w:t> в сфере обязательного медицинского страхования.</w:t>
      </w:r>
    </w:p>
    <w:p w:rsidR="00DC3DCD" w:rsidRDefault="00DC3DCD" w:rsidP="00DC3DC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2. Застрахованные лица обязаны: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</w:t>
      </w:r>
      <w:r>
        <w:rPr>
          <w:rFonts w:ascii="Arial" w:hAnsi="Arial" w:cs="Arial"/>
          <w:color w:val="333333"/>
          <w:sz w:val="18"/>
          <w:szCs w:val="18"/>
        </w:rPr>
        <w:lastRenderedPageBreak/>
        <w:t>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Страховые медицинские организации, указанные в части 6 настоящей статьи: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DC3DCD" w:rsidRDefault="00DC3DCD" w:rsidP="00DC3DCD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предоставляют застрахованному лицу информацию о его правах и обязанностях.</w:t>
      </w:r>
    </w:p>
    <w:p w:rsidR="00330731" w:rsidRDefault="00330731">
      <w:bookmarkStart w:id="0" w:name="_GoBack"/>
      <w:bookmarkEnd w:id="0"/>
    </w:p>
    <w:sectPr w:rsidR="003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0B"/>
    <w:rsid w:val="00330731"/>
    <w:rsid w:val="00D94E0B"/>
    <w:rsid w:val="00D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1043-2B76-4F34-A5E2-4C28687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2019-08-23T06:43:00Z</dcterms:created>
  <dcterms:modified xsi:type="dcterms:W3CDTF">2019-08-23T06:43:00Z</dcterms:modified>
</cp:coreProperties>
</file>