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D1" w:rsidRDefault="00C71CD1" w:rsidP="00C71CD1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52C2C"/>
          <w:sz w:val="20"/>
          <w:szCs w:val="20"/>
        </w:rPr>
      </w:pPr>
      <w:r>
        <w:rPr>
          <w:rStyle w:val="a4"/>
          <w:rFonts w:ascii="Tahoma" w:hAnsi="Tahoma" w:cs="Tahoma"/>
          <w:color w:val="252C2C"/>
          <w:sz w:val="20"/>
          <w:szCs w:val="20"/>
        </w:rPr>
        <w:t>ОСНОВНЫЕ ТРЕБОВАНИЯ ПОДГОТОВКИ ПАЦИЕНТА К СДАЧЕ АНАЛИЗА КРОВИ</w:t>
      </w:r>
    </w:p>
    <w:p w:rsidR="00C71CD1" w:rsidRDefault="00C71CD1" w:rsidP="00C71CD1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Между последним приемом пищи и сдачей крови на анализ должно пройти не менее 8 часов. Желательно за 1-2 дня до обследования исключить из рациона жирное, жареное и алкоголь. За час до взятия крови необходимо воздержаться от курения.</w:t>
      </w:r>
    </w:p>
    <w:p w:rsidR="00C71CD1" w:rsidRDefault="00C71CD1" w:rsidP="00C71CD1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Надо исключить факторы, влияющие на результаты исследований: физическое напряжение (бег, подъем по лестнице), эмоциональное возбуждение. Перед процедурой необходимо отдохнуть 10-15 минут, успокоиться.</w:t>
      </w:r>
    </w:p>
    <w:p w:rsidR="00C71CD1" w:rsidRDefault="00C71CD1" w:rsidP="00C71CD1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О приеме лекарств обязательно предупредите лечащего врача.</w:t>
      </w:r>
    </w:p>
    <w:p w:rsidR="00C71CD1" w:rsidRDefault="00C71CD1" w:rsidP="00C71CD1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Кровь не следует сдавать после рентгенографии, ректального исследования или физиотерапевтических процедур.</w:t>
      </w:r>
    </w:p>
    <w:p w:rsidR="00940D91" w:rsidRDefault="00940D91">
      <w:bookmarkStart w:id="0" w:name="_GoBack"/>
      <w:bookmarkEnd w:id="0"/>
    </w:p>
    <w:sectPr w:rsidR="0094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9"/>
    <w:rsid w:val="00940D91"/>
    <w:rsid w:val="00C71CD1"/>
    <w:rsid w:val="00D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0AE4-ABE7-4A1B-BAC4-273F4D86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2019-10-31T11:03:00Z</dcterms:created>
  <dcterms:modified xsi:type="dcterms:W3CDTF">2019-10-31T11:03:00Z</dcterms:modified>
</cp:coreProperties>
</file>