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C23A" w14:textId="77777777" w:rsidR="00741B31" w:rsidRDefault="00741B31" w:rsidP="00741B31">
      <w:pPr>
        <w:pStyle w:val="a3"/>
        <w:shd w:val="clear" w:color="auto" w:fill="FFFFFF"/>
        <w:jc w:val="center"/>
        <w:rPr>
          <w:rFonts w:ascii="Trebuchet MS" w:hAnsi="Trebuchet MS"/>
          <w:color w:val="313131"/>
          <w:sz w:val="20"/>
          <w:szCs w:val="20"/>
        </w:rPr>
      </w:pPr>
      <w:r>
        <w:rPr>
          <w:rStyle w:val="a4"/>
          <w:rFonts w:ascii="Trebuchet MS" w:hAnsi="Trebuchet MS"/>
          <w:color w:val="339966"/>
          <w:sz w:val="20"/>
          <w:szCs w:val="20"/>
        </w:rPr>
        <w:t>ПОРЯДОК ГОСПИТАЛИЗАЦИИ НА РОДОРАЗРЕШЕНИЕ И ЧТО НУЖНО ВЗЯТЬ С СОБОЙ НА РОДЫ.</w:t>
      </w:r>
    </w:p>
    <w:p w14:paraId="0DBBEFDC" w14:textId="77777777" w:rsidR="00741B31" w:rsidRDefault="00741B31" w:rsidP="00741B31">
      <w:pPr>
        <w:pStyle w:val="a3"/>
        <w:shd w:val="clear" w:color="auto" w:fill="FFFFFF"/>
        <w:jc w:val="center"/>
        <w:rPr>
          <w:rFonts w:ascii="Trebuchet MS" w:hAnsi="Trebuchet MS"/>
          <w:color w:val="313131"/>
          <w:sz w:val="20"/>
          <w:szCs w:val="20"/>
        </w:rPr>
      </w:pPr>
      <w:r>
        <w:rPr>
          <w:rStyle w:val="a4"/>
          <w:rFonts w:ascii="Trebuchet MS" w:hAnsi="Trebuchet MS"/>
          <w:color w:val="313131"/>
          <w:sz w:val="20"/>
          <w:szCs w:val="20"/>
        </w:rPr>
        <w:t>В Роддом госпитализируются пациентки, доставленные машиной скорой помощи или по направлению женской консультации.</w:t>
      </w:r>
    </w:p>
    <w:p w14:paraId="7DED74A7" w14:textId="77777777" w:rsidR="00741B31" w:rsidRDefault="00741B31" w:rsidP="00741B31">
      <w:pPr>
        <w:pStyle w:val="a3"/>
        <w:shd w:val="clear" w:color="auto" w:fill="FFFFFF"/>
        <w:jc w:val="center"/>
        <w:rPr>
          <w:rFonts w:ascii="Trebuchet MS" w:hAnsi="Trebuchet MS"/>
          <w:color w:val="313131"/>
          <w:sz w:val="20"/>
          <w:szCs w:val="20"/>
        </w:rPr>
      </w:pPr>
      <w:r>
        <w:rPr>
          <w:rStyle w:val="a4"/>
          <w:rFonts w:ascii="Trebuchet MS" w:hAnsi="Trebuchet MS"/>
          <w:color w:val="FF0000"/>
          <w:sz w:val="20"/>
          <w:szCs w:val="20"/>
        </w:rPr>
        <w:t>ПРИ ОБРАЩЕНИИ НА ГОСПИТАЛИЗАЦИЮ В РОДДОМ НЕ ЗАБУДЬТЕ:</w:t>
      </w:r>
    </w:p>
    <w:p w14:paraId="19A1318B"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1. Документ, удостоверяющий личность - паспорт (если Вы не гражданка РФ, то при себе необходимо иметь нотариально заверенный перевод паспорта на русском языке и документ о регистрации на территории РФ).</w:t>
      </w:r>
    </w:p>
    <w:p w14:paraId="57F6532C"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 Полис обязательного медицинского страхования.</w:t>
      </w:r>
    </w:p>
    <w:p w14:paraId="1FE1A93C"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3. СНИЛС (пенсионное страхование).</w:t>
      </w:r>
    </w:p>
    <w:p w14:paraId="2F262C01"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4. Обменную карту.</w:t>
      </w:r>
    </w:p>
    <w:p w14:paraId="6672E798"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5. Родовой сертификат (если он у Вас есть).</w:t>
      </w:r>
    </w:p>
    <w:p w14:paraId="612BAC20"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6. Копию листка нетрудоспособности (если он Вам выдавался).</w:t>
      </w:r>
    </w:p>
    <w:p w14:paraId="637735C5"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7. Направление на госпитализацию из женской консультации.</w:t>
      </w:r>
    </w:p>
    <w:p w14:paraId="6F56A0DA"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8. Тапочки (не пушистые, любые моющиеся), халат.</w:t>
      </w:r>
    </w:p>
    <w:p w14:paraId="6965C6AD"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9. Влажные салфетки.</w:t>
      </w:r>
    </w:p>
    <w:p w14:paraId="0083C1E1"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10. Компрессионные чулки.</w:t>
      </w:r>
    </w:p>
    <w:p w14:paraId="59B17ED9"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11. Сразу же в родильный блок возьмите для малыша: шапочку-колпачок (без завязочек), носочки. Вещи должны быть чистыми, предварительно проглаженными с двух сторон.</w:t>
      </w:r>
    </w:p>
    <w:p w14:paraId="095C27D3"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12. Предметы туалета (зубная  паста,  щетка,  расческа,  шампунь,  мыло  в  упаковке  с  дозатором и т.д.).</w:t>
      </w:r>
    </w:p>
    <w:p w14:paraId="2F707231"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w:t>
      </w:r>
    </w:p>
    <w:p w14:paraId="07D97F8C" w14:textId="77777777" w:rsidR="00741B31" w:rsidRDefault="00741B31" w:rsidP="00741B31">
      <w:pPr>
        <w:pStyle w:val="a3"/>
        <w:shd w:val="clear" w:color="auto" w:fill="FFFFFF"/>
        <w:jc w:val="center"/>
        <w:rPr>
          <w:rFonts w:ascii="Trebuchet MS" w:hAnsi="Trebuchet MS"/>
          <w:color w:val="313131"/>
          <w:sz w:val="20"/>
          <w:szCs w:val="20"/>
        </w:rPr>
      </w:pPr>
      <w:r>
        <w:rPr>
          <w:rStyle w:val="a4"/>
          <w:rFonts w:ascii="Trebuchet MS" w:hAnsi="Trebuchet MS"/>
          <w:color w:val="339966"/>
          <w:sz w:val="20"/>
          <w:szCs w:val="20"/>
          <w:shd w:val="clear" w:color="auto" w:fill="FFFFFF"/>
        </w:rPr>
        <w:t>Если вы заранее сделаете ксерокопии паспорта и страхового полиса, мы Вам будем очень признательны.</w:t>
      </w:r>
    </w:p>
    <w:p w14:paraId="3DFEC4BF"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w:t>
      </w:r>
    </w:p>
    <w:p w14:paraId="71CEB7A3" w14:textId="77777777" w:rsidR="00741B31" w:rsidRDefault="00741B31" w:rsidP="00741B31">
      <w:pPr>
        <w:pStyle w:val="a3"/>
        <w:shd w:val="clear" w:color="auto" w:fill="FFFFFF"/>
        <w:rPr>
          <w:rFonts w:ascii="Trebuchet MS" w:hAnsi="Trebuchet MS"/>
          <w:color w:val="313131"/>
          <w:sz w:val="20"/>
          <w:szCs w:val="20"/>
        </w:rPr>
      </w:pPr>
      <w:r>
        <w:rPr>
          <w:rStyle w:val="a4"/>
          <w:rFonts w:ascii="Trebuchet MS" w:hAnsi="Trebuchet MS"/>
          <w:color w:val="313131"/>
          <w:sz w:val="20"/>
          <w:szCs w:val="20"/>
        </w:rPr>
        <w:t>Во время родов принимать пищу нельзя, поэтому еду брать не нужно. При желании можете взять воду, йогурт, шоколад. Всё, что нужно будет после родов, родственники передадут Вам позже, но Вы можете приготовить заранее:</w:t>
      </w:r>
    </w:p>
    <w:p w14:paraId="2267E9C5"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послеоперационный бандаж (если планируется операция кесарева сечения);</w:t>
      </w:r>
    </w:p>
    <w:p w14:paraId="077FE04B"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прокладки гигиенические (maxi);</w:t>
      </w:r>
    </w:p>
    <w:p w14:paraId="4FCC59CA"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одноразовые трусы;</w:t>
      </w:r>
    </w:p>
    <w:p w14:paraId="6D9D6B3A"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упаковку памперсов для ребенка от 3 до 6 кг (при желании использовать свои);</w:t>
      </w:r>
    </w:p>
    <w:p w14:paraId="4B278FE6"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крем против трещин на сосках.</w:t>
      </w:r>
    </w:p>
    <w:p w14:paraId="47C83FE6"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lastRenderedPageBreak/>
        <w:t>        </w:t>
      </w:r>
      <w:r>
        <w:rPr>
          <w:rStyle w:val="a5"/>
          <w:rFonts w:ascii="Trebuchet MS" w:hAnsi="Trebuchet MS"/>
          <w:color w:val="313131"/>
          <w:sz w:val="20"/>
          <w:szCs w:val="20"/>
        </w:rPr>
        <w:t>В нашем роддоме разрешается пользоваться домашними халатами, полотенцами, своими вещами для новорожденных (только при самостоятельном уходе за ребенком).</w:t>
      </w:r>
    </w:p>
    <w:p w14:paraId="6848301F" w14:textId="77777777" w:rsidR="00741B31" w:rsidRDefault="00741B31" w:rsidP="00741B31">
      <w:pPr>
        <w:pStyle w:val="a3"/>
        <w:shd w:val="clear" w:color="auto" w:fill="FFFFFF"/>
        <w:rPr>
          <w:rFonts w:ascii="Trebuchet MS" w:hAnsi="Trebuchet MS"/>
          <w:color w:val="313131"/>
          <w:sz w:val="20"/>
          <w:szCs w:val="20"/>
        </w:rPr>
      </w:pPr>
      <w:r>
        <w:rPr>
          <w:rStyle w:val="a4"/>
          <w:rFonts w:ascii="Trebuchet MS" w:hAnsi="Trebuchet MS"/>
          <w:color w:val="313131"/>
          <w:sz w:val="20"/>
          <w:szCs w:val="20"/>
        </w:rPr>
        <w:t>В случае, если Ваш муж желает присутствовать на родах, необходимо пройти флюорографию (не более 3-х месяцев давности), с собой иметь: легкие брюки, футболку, моющиеся тапочки.</w:t>
      </w:r>
    </w:p>
    <w:p w14:paraId="346AFFBC"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w:t>
      </w:r>
    </w:p>
    <w:p w14:paraId="07E1AD69"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w:t>
      </w:r>
    </w:p>
    <w:p w14:paraId="77C64E03" w14:textId="77777777" w:rsidR="00741B31" w:rsidRDefault="00741B31" w:rsidP="00741B31">
      <w:pPr>
        <w:pStyle w:val="a3"/>
        <w:shd w:val="clear" w:color="auto" w:fill="FFFFFF"/>
        <w:jc w:val="center"/>
        <w:rPr>
          <w:rFonts w:ascii="Trebuchet MS" w:hAnsi="Trebuchet MS"/>
          <w:color w:val="313131"/>
          <w:sz w:val="20"/>
          <w:szCs w:val="20"/>
        </w:rPr>
      </w:pPr>
      <w:r>
        <w:rPr>
          <w:rStyle w:val="a4"/>
          <w:rFonts w:ascii="Trebuchet MS" w:hAnsi="Trebuchet MS"/>
          <w:color w:val="339966"/>
          <w:sz w:val="20"/>
          <w:szCs w:val="20"/>
        </w:rPr>
        <w:t>Административный регламент</w:t>
      </w:r>
    </w:p>
    <w:p w14:paraId="0DABC420"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w:t>
      </w:r>
    </w:p>
    <w:p w14:paraId="118FBCFF"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оказания государственной услуги «Оказание стационарной медицинской помощи Государственным бюджетным учреждением здравоохранения «Камчатский краевой родильный дом»</w:t>
      </w:r>
    </w:p>
    <w:p w14:paraId="52522D0C"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Выписка:</w:t>
      </w:r>
    </w:p>
    <w:p w14:paraId="3596F7DB"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 Требования к доступности услуги.</w:t>
      </w:r>
    </w:p>
    <w:p w14:paraId="7BAF65DF"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2.6.1. Получатели Услуги: женщины и девочки Петропавловск - Камчатского городского округа, Камчатского края.</w:t>
      </w:r>
    </w:p>
    <w:p w14:paraId="12E409A3"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2.6.2. Право на получение Услуги имеют все лица, застрахованные в системе обязательного медицинского страхования РФ или любое лицо, нуждающееся в оказании экстренной медицинской помощи.</w:t>
      </w:r>
    </w:p>
    <w:p w14:paraId="51525BCD"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2.6.3. Порядок получения доступа к Услуге при госпитализации в стационар:</w:t>
      </w:r>
    </w:p>
    <w:p w14:paraId="5F989A0B"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2.6.3.1. Направление на лечение в круглосуточный стационар может быть осуществлено в экстренном порядке:</w:t>
      </w:r>
    </w:p>
    <w:p w14:paraId="7C5A7847"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по направлению врача (фельдшера) скорой медицинской помощи;</w:t>
      </w:r>
    </w:p>
    <w:p w14:paraId="35C5254B"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при личном обращении в приемный покой учреждения, оказывающего Услугу;</w:t>
      </w:r>
    </w:p>
    <w:p w14:paraId="67347E7E"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доставка в приемный покой личным транспортом.</w:t>
      </w:r>
    </w:p>
    <w:p w14:paraId="63E59637"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2.6.3.2. Учреждение, оказывающее Услугу, при доставке беременной , родильницы, роженицы, гинекологической больной по жизненным показаниям, не вправе отказать в оказании медицинской помощи.</w:t>
      </w:r>
    </w:p>
    <w:p w14:paraId="79C0B224"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2.6.3.3. При наличии медицинских показаний к госпитализации учреждение, оказывающее Услугу, должно обеспечить размещение больной, беременной, роженицы или родильницы в палате отделения, предоставив ей отдельное спальное место.</w:t>
      </w:r>
    </w:p>
    <w:p w14:paraId="707EFA13"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2.6.4. Порядок получения доступа к Услуге при плановой госпитализации.</w:t>
      </w:r>
    </w:p>
    <w:p w14:paraId="524C936D"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2.6.4.1. Направление на госпитализацию в плановом порядке осуществляется врачом женской консультации.</w:t>
      </w:r>
    </w:p>
    <w:p w14:paraId="5EC0A56C"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2.6.4.2. Для получения Услуги необходимо обратиться в приемный покой стационара.</w:t>
      </w:r>
    </w:p>
    <w:p w14:paraId="1F96FE7F"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2.6.4.3. При обращении необходимо представить:</w:t>
      </w:r>
    </w:p>
    <w:p w14:paraId="7EAE14F1"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паспорт;</w:t>
      </w:r>
    </w:p>
    <w:p w14:paraId="77665456"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lastRenderedPageBreak/>
        <w:t>- свидетельство о рождении (для несовершеннолетних при отсутствии паспорта);</w:t>
      </w:r>
    </w:p>
    <w:p w14:paraId="2BBE71F0"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страховой полис системы обязательного медицинского страхования Российской Федерации;</w:t>
      </w:r>
    </w:p>
    <w:p w14:paraId="4425C00E"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страховое свидетельство государственного страхования (СНИЛС);</w:t>
      </w:r>
    </w:p>
    <w:p w14:paraId="7745B7F1"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направление на госпитализацию;</w:t>
      </w:r>
    </w:p>
    <w:p w14:paraId="48AE971B"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при беременности - диспансерную карту беременной;</w:t>
      </w:r>
    </w:p>
    <w:p w14:paraId="6CE7B8B4"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при госпитализации на роды - родовой сертификат (при наличии).</w:t>
      </w:r>
    </w:p>
    <w:p w14:paraId="10A5BFB0"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2.6.5. Обратившимся в стационар может быть отказано в плановой госпитализации в случае не предоставления документа удостоверяющего личность и страхового полиса.</w:t>
      </w:r>
    </w:p>
    <w:p w14:paraId="41B784CD"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Отсутствие полиса ОМС и документов, удостоверяющих личность, не является причиной отказа в экстренной медицинской помощи.</w:t>
      </w:r>
    </w:p>
    <w:p w14:paraId="386E795A"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2.6.6. Плановая госпитализация осуществляется при наличии у больной и беременной результатов диагностического исследования, которые могут быть проведены в амбулаторно - поликлинических условиях, и при возможности проведения необходимых методов обследования в лечебно- профилактическом учреждении.</w:t>
      </w:r>
    </w:p>
    <w:p w14:paraId="0132331D"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2.6.7. Допускается срок ожидания специализированной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14:paraId="7DDF8299"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2.6.8. Объем оказания помощи при плановой госпитализации определяется действующими Стандартами, Порядками и клиническими протоколами, утвержденными в установленном порядке в соответствии с лицензией учреждения установленного образца.</w:t>
      </w:r>
    </w:p>
    <w:p w14:paraId="02A22817" w14:textId="77777777" w:rsidR="00741B31" w:rsidRDefault="00741B31" w:rsidP="00741B31">
      <w:pPr>
        <w:pStyle w:val="a3"/>
        <w:shd w:val="clear" w:color="auto" w:fill="FFFFFF"/>
        <w:rPr>
          <w:rFonts w:ascii="Trebuchet MS" w:hAnsi="Trebuchet MS"/>
          <w:color w:val="313131"/>
          <w:sz w:val="20"/>
          <w:szCs w:val="20"/>
        </w:rPr>
      </w:pPr>
      <w:r>
        <w:rPr>
          <w:rFonts w:ascii="Trebuchet MS" w:hAnsi="Trebuchet MS"/>
          <w:color w:val="313131"/>
          <w:sz w:val="20"/>
          <w:szCs w:val="20"/>
        </w:rPr>
        <w:t> В случае необходимости проведения пациенту диагностических исследований, оказания консультативной помощи при отсутствии возможности их проведения в Учреждении, руководством обеспечивается транспортировка пациента в сопровождении медицинского работника в другую медицинскую организацию. В случае необходимости, когда объём помощи выходит за рамки возможности Учреждения, больная, беременная, роженица, родильница должна быть переведена в другой стационар с адекватными возможностями.»</w:t>
      </w:r>
    </w:p>
    <w:p w14:paraId="73A53748" w14:textId="77777777" w:rsidR="001C0CBC" w:rsidRDefault="001C0CBC">
      <w:bookmarkStart w:id="0" w:name="_GoBack"/>
      <w:bookmarkEnd w:id="0"/>
    </w:p>
    <w:sectPr w:rsidR="001C0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5E"/>
    <w:rsid w:val="001C0CBC"/>
    <w:rsid w:val="00464A5E"/>
    <w:rsid w:val="00741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8238B-EE65-40F1-BFDF-B88981A3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1B31"/>
    <w:rPr>
      <w:b/>
      <w:bCs/>
    </w:rPr>
  </w:style>
  <w:style w:type="character" w:styleId="a5">
    <w:name w:val="Emphasis"/>
    <w:basedOn w:val="a0"/>
    <w:uiPriority w:val="20"/>
    <w:qFormat/>
    <w:rsid w:val="00741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2019-07-18T06:38:00Z</dcterms:created>
  <dcterms:modified xsi:type="dcterms:W3CDTF">2019-07-18T06:38:00Z</dcterms:modified>
</cp:coreProperties>
</file>