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451DB"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br/>
        <w:t>3. ПОРЯДОК И УСЛОВИЯ БЕСПЛАТНОГО ОКАЗАНИЯ ГРАЖДАНАМ</w:t>
      </w:r>
    </w:p>
    <w:p w14:paraId="61A51D91"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МЕДИЦИНСКОЙ ПОМОЩИ В РЕСПУБЛИКЕ БАШКОРТОСТАН</w:t>
      </w:r>
    </w:p>
    <w:p w14:paraId="166C29CE"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14:paraId="4E8C8D6A"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его согласия)</w:t>
      </w:r>
    </w:p>
    <w:p w14:paraId="011A0396"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14:paraId="5E08506E"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00027BFC"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7A5B2053"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14F40FAF"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14:paraId="720A73D4"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согласно </w:t>
      </w:r>
      <w:hyperlink r:id="rId4" w:history="1">
        <w:r>
          <w:rPr>
            <w:rStyle w:val="a4"/>
            <w:rFonts w:ascii="Helvetica" w:hAnsi="Helvetica" w:cs="Helvetica"/>
            <w:color w:val="333333"/>
            <w:sz w:val="21"/>
            <w:szCs w:val="21"/>
            <w:bdr w:val="none" w:sz="0" w:space="0" w:color="auto" w:frame="1"/>
          </w:rPr>
          <w:t>статьям 25</w:t>
        </w:r>
      </w:hyperlink>
      <w:r>
        <w:rPr>
          <w:rFonts w:ascii="Helvetica" w:hAnsi="Helvetica" w:cs="Helvetica"/>
          <w:color w:val="666666"/>
          <w:sz w:val="21"/>
          <w:szCs w:val="21"/>
        </w:rPr>
        <w:t> и </w:t>
      </w:r>
      <w:hyperlink r:id="rId5" w:history="1">
        <w:r>
          <w:rPr>
            <w:rStyle w:val="a4"/>
            <w:rFonts w:ascii="Helvetica" w:hAnsi="Helvetica" w:cs="Helvetica"/>
            <w:color w:val="333333"/>
            <w:sz w:val="21"/>
            <w:szCs w:val="21"/>
            <w:bdr w:val="none" w:sz="0" w:space="0" w:color="auto" w:frame="1"/>
          </w:rPr>
          <w:t>26</w:t>
        </w:r>
      </w:hyperlink>
      <w:r>
        <w:rPr>
          <w:rFonts w:ascii="Helvetica" w:hAnsi="Helvetica" w:cs="Helvetica"/>
          <w:color w:val="666666"/>
          <w:sz w:val="21"/>
          <w:szCs w:val="21"/>
        </w:rPr>
        <w:t> Федерального закона "Об основах охраны здоровья граждан в Российской Федерации".</w:t>
      </w:r>
    </w:p>
    <w:p w14:paraId="160A8241"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14:paraId="2C33C35E"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3.2. Порядок реализации установленного законодательством Российской Федерации права на внеочередное оказание медицинской помощи отдельным категориям граждан в медицинских организациях, находящихся на территории Республики Башкортостан</w:t>
      </w:r>
    </w:p>
    <w:p w14:paraId="58DAB920"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 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14:paraId="59FCE182"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в общедоступных местах.</w:t>
      </w:r>
    </w:p>
    <w:p w14:paraId="55640CBF"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3.3.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по желанию пациента</w:t>
      </w:r>
    </w:p>
    <w:p w14:paraId="7A49D107"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w:t>
      </w:r>
      <w:hyperlink r:id="rId6" w:anchor="Par2554" w:history="1">
        <w:r>
          <w:rPr>
            <w:rStyle w:val="a4"/>
            <w:rFonts w:ascii="Helvetica" w:hAnsi="Helvetica" w:cs="Helvetica"/>
            <w:color w:val="333333"/>
            <w:sz w:val="21"/>
            <w:szCs w:val="21"/>
            <w:bdr w:val="none" w:sz="0" w:space="0" w:color="auto" w:frame="1"/>
          </w:rPr>
          <w:t>перечень</w:t>
        </w:r>
      </w:hyperlink>
      <w:r>
        <w:rPr>
          <w:rFonts w:ascii="Helvetica" w:hAnsi="Helvetica" w:cs="Helvetica"/>
          <w:color w:val="666666"/>
          <w:sz w:val="21"/>
          <w:szCs w:val="21"/>
        </w:rPr>
        <w:t>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государственных гарантий бесплатного оказания гражданам медицинской помощи в Республике Башкортостан на 2015 год и на плановый период 2016 и 2017 годов (Республиканский формулярный перечень) (приложение N 6 к Программе), и медицинскими изделиями, которые предусмотрены стандартами медицинской помощи.</w:t>
      </w:r>
    </w:p>
    <w:p w14:paraId="7CE4EAFB"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7" w:history="1">
        <w:r>
          <w:rPr>
            <w:rStyle w:val="a4"/>
            <w:rFonts w:ascii="Helvetica" w:hAnsi="Helvetica" w:cs="Helvetica"/>
            <w:color w:val="333333"/>
            <w:sz w:val="21"/>
            <w:szCs w:val="21"/>
            <w:bdr w:val="none" w:sz="0" w:space="0" w:color="auto" w:frame="1"/>
          </w:rPr>
          <w:t>перечень</w:t>
        </w:r>
      </w:hyperlink>
      <w:r>
        <w:rPr>
          <w:rFonts w:ascii="Helvetica" w:hAnsi="Helvetica" w:cs="Helvetica"/>
          <w:color w:val="666666"/>
          <w:sz w:val="21"/>
          <w:szCs w:val="21"/>
        </w:rPr>
        <w:t>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 2012 года N 882), осуществляется за счет бюджетных ассигнований, предусмотренных на указанные цели, в </w:t>
      </w:r>
      <w:hyperlink r:id="rId8" w:history="1">
        <w:r>
          <w:rPr>
            <w:rStyle w:val="a4"/>
            <w:rFonts w:ascii="Helvetica" w:hAnsi="Helvetica" w:cs="Helvetica"/>
            <w:color w:val="333333"/>
            <w:sz w:val="21"/>
            <w:szCs w:val="21"/>
            <w:bdr w:val="none" w:sz="0" w:space="0" w:color="auto" w:frame="1"/>
          </w:rPr>
          <w:t>Порядке</w:t>
        </w:r>
      </w:hyperlink>
      <w:r>
        <w:rPr>
          <w:rFonts w:ascii="Helvetica" w:hAnsi="Helvetica" w:cs="Helvetica"/>
          <w:color w:val="666666"/>
          <w:sz w:val="21"/>
          <w:szCs w:val="21"/>
        </w:rPr>
        <w:t>, утвержденном Постановлением Правительства Республики Башкортостан от 28 мая 2013 года N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p>
    <w:p w14:paraId="75179FAF"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Обеспечение лекарственными препаратами в соответствии с </w:t>
      </w:r>
      <w:hyperlink r:id="rId9" w:anchor="Par5051" w:history="1">
        <w:r>
          <w:rPr>
            <w:rStyle w:val="a4"/>
            <w:rFonts w:ascii="Helvetica" w:hAnsi="Helvetica" w:cs="Helvetica"/>
            <w:color w:val="333333"/>
            <w:sz w:val="21"/>
            <w:szCs w:val="21"/>
            <w:bdr w:val="none" w:sz="0" w:space="0" w:color="auto" w:frame="1"/>
          </w:rPr>
          <w:t>перечнем</w:t>
        </w:r>
      </w:hyperlink>
      <w:r>
        <w:rPr>
          <w:rFonts w:ascii="Helvetica" w:hAnsi="Helvetica" w:cs="Helvetica"/>
          <w:color w:val="666666"/>
          <w:sz w:val="21"/>
          <w:szCs w:val="21"/>
        </w:rPr>
        <w:t>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 осуществляется в </w:t>
      </w:r>
      <w:hyperlink r:id="rId10" w:history="1">
        <w:r>
          <w:rPr>
            <w:rStyle w:val="a4"/>
            <w:rFonts w:ascii="Helvetica" w:hAnsi="Helvetica" w:cs="Helvetica"/>
            <w:color w:val="333333"/>
            <w:sz w:val="21"/>
            <w:szCs w:val="21"/>
            <w:bdr w:val="none" w:sz="0" w:space="0" w:color="auto" w:frame="1"/>
          </w:rPr>
          <w:t>Порядке</w:t>
        </w:r>
      </w:hyperlink>
      <w:r>
        <w:rPr>
          <w:rFonts w:ascii="Helvetica" w:hAnsi="Helvetica" w:cs="Helvetica"/>
          <w:color w:val="666666"/>
          <w:sz w:val="21"/>
          <w:szCs w:val="21"/>
        </w:rPr>
        <w:t>, утвержденном Постановлением Правительства Республики Башкортостан от 28 мая 2013 года N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p>
    <w:p w14:paraId="2655EA32"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w:t>
      </w:r>
      <w:r>
        <w:rPr>
          <w:rFonts w:ascii="Helvetica" w:hAnsi="Helvetica" w:cs="Helvetica"/>
          <w:color w:val="666666"/>
          <w:sz w:val="21"/>
          <w:szCs w:val="21"/>
        </w:rPr>
        <w:lastRenderedPageBreak/>
        <w:t>процентной скидкой за счет средств бюджета Республики Башкортостан (</w:t>
      </w:r>
      <w:hyperlink r:id="rId11" w:anchor="Par6780" w:history="1">
        <w:r>
          <w:rPr>
            <w:rStyle w:val="a4"/>
            <w:rFonts w:ascii="Helvetica" w:hAnsi="Helvetica" w:cs="Helvetica"/>
            <w:color w:val="333333"/>
            <w:sz w:val="21"/>
            <w:szCs w:val="21"/>
            <w:bdr w:val="none" w:sz="0" w:space="0" w:color="auto" w:frame="1"/>
          </w:rPr>
          <w:t>приложение N 8</w:t>
        </w:r>
      </w:hyperlink>
      <w:r>
        <w:rPr>
          <w:rFonts w:ascii="Helvetica" w:hAnsi="Helvetica" w:cs="Helvetica"/>
          <w:color w:val="666666"/>
          <w:sz w:val="21"/>
          <w:szCs w:val="21"/>
        </w:rPr>
        <w:t> к Программе), осуществляется за счет бюджетных ассигнований, предусмотренных на указанные цели, в </w:t>
      </w:r>
      <w:hyperlink r:id="rId12" w:history="1">
        <w:r>
          <w:rPr>
            <w:rStyle w:val="a4"/>
            <w:rFonts w:ascii="Helvetica" w:hAnsi="Helvetica" w:cs="Helvetica"/>
            <w:color w:val="333333"/>
            <w:sz w:val="21"/>
            <w:szCs w:val="21"/>
            <w:bdr w:val="none" w:sz="0" w:space="0" w:color="auto" w:frame="1"/>
          </w:rPr>
          <w:t>Порядке</w:t>
        </w:r>
      </w:hyperlink>
      <w:r>
        <w:rPr>
          <w:rFonts w:ascii="Helvetica" w:hAnsi="Helvetica" w:cs="Helvetica"/>
          <w:color w:val="666666"/>
          <w:sz w:val="21"/>
          <w:szCs w:val="21"/>
        </w:rPr>
        <w:t>, утвержденном Постановлением Правительства Республики Башкортостан от 28 мая 2013 года N 218 "О предоставлении мер социальной поддержки отдельным группам населения в обеспечении лекарственными препаратами и изделиями медицинского назначения при оказании амбулаторно-поликлинической помощи".</w:t>
      </w:r>
    </w:p>
    <w:p w14:paraId="4906501D"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Обеспечение граждан кровью и ее компонентами осуществляется при оказании специализированной медицинской помощи в условиях стационара при наличии медицинских показаний в соответствии со стандартами медицинской помощи.</w:t>
      </w:r>
    </w:p>
    <w:p w14:paraId="123C3B1C"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3.4. Перечень мероприятий по профилактике заболеваний и формированию здорового образа жизни, осуществляемых в рамках Программы </w:t>
      </w:r>
    </w:p>
    <w:p w14:paraId="2BB45B18"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систему мероприятий по профилактике заболеваний и формированию здорового образа жизни входят следующие мероприятия:</w:t>
      </w:r>
    </w:p>
    <w:p w14:paraId="41176ADB"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издание информационно-методического материала, направленного на пропаганду здорового образа жизни среди населения;</w:t>
      </w:r>
    </w:p>
    <w:p w14:paraId="3A6B23CF"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14:paraId="3B498448"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14:paraId="0E648DF5"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14:paraId="42A6B4A3"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проведение республиканских мероприятий по пропаганде здорового образа жизни;</w:t>
      </w:r>
    </w:p>
    <w:p w14:paraId="106CB9BE"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проведение обследования граждан в целях выявления факторов риска развития заболеваний.</w:t>
      </w:r>
    </w:p>
    <w:p w14:paraId="361E7069"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3.5. Сроки ожидания медицинской помощи, оказываемой в плановой форме</w:t>
      </w:r>
    </w:p>
    <w:p w14:paraId="48CB4370"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медицинских организациях, оказывающих медицинскую помощь в амбулаторных условиях:</w:t>
      </w:r>
    </w:p>
    <w:p w14:paraId="38E6EA9E"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допускается наличие очередности больных на прием к врачу и на проведение диагностических и лабораторных исследований, за исключением неотложных состояний;</w:t>
      </w:r>
    </w:p>
    <w:p w14:paraId="0DC37B74"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обеспечивается доступность медицинской помощи гражданам в поликлинических учреждениях в рабочие дни недели с 8.00 до 20.00 часов и в субботу с 8.00 до 16.00 часов;</w:t>
      </w:r>
    </w:p>
    <w:p w14:paraId="1F63D2A1"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14:paraId="53943AE3"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отведенное на прием больного, определяется в соответствии с нормативными правовыми актами, утвержденными в установленном порядке;</w:t>
      </w:r>
    </w:p>
    <w:p w14:paraId="78A3EC7B"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ожидания оказания первичной медико-санитарной помощи в неотложной форме не должно превышать 2 часов с момента обращения;</w:t>
      </w:r>
    </w:p>
    <w:p w14:paraId="43B4189A"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xml:space="preserve">время ожидания, назначенное по предварительной записи амбулаторного приема, не должно превышать 30 минут от указанного в талоне на прием к врачу (исключения допускаются в случаях оказания врачом </w:t>
      </w:r>
      <w:r>
        <w:rPr>
          <w:rFonts w:ascii="Helvetica" w:hAnsi="Helvetica" w:cs="Helvetica"/>
          <w:color w:val="666666"/>
          <w:sz w:val="21"/>
          <w:szCs w:val="21"/>
        </w:rPr>
        <w:lastRenderedPageBreak/>
        <w:t>экстренной помощи другому пациенту либо пациенту, имеющему право на внеочередное оказание медицинской помощи, о чем другие пациенты, ожидающие приема, должны быть проинформированы персоналом медицинской организации);</w:t>
      </w:r>
    </w:p>
    <w:p w14:paraId="6F20B7C4"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ожидания медицинского работника (врача, медицинской сестры, фельдшера) при оказании медицинской помощи и услуг на дому не должно превышать шести часов с момента назначения времени обслуживания вызова (кроме периодов эпидемических подъемов заболеваемости населения);</w:t>
      </w:r>
    </w:p>
    <w:p w14:paraId="5536C2A7"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ожидания приема врачей-специалистов при оказании первичной специализированной медико-санитарной помощи в плановой форме не должно превышать 10 рабочих дней с момента обращения;</w:t>
      </w:r>
    </w:p>
    <w:p w14:paraId="30D6629A"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ожидания проведения диагностических инструментальных и лабораторных исследований при оказании первичной медико-санитарной помощи в плановой форме не должно превышать 10 рабочих дней;</w:t>
      </w:r>
    </w:p>
    <w:p w14:paraId="2B9170EF"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не должно превышать 30 рабочих дней;</w:t>
      </w:r>
    </w:p>
    <w:p w14:paraId="05A64324"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14:paraId="566A6609"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медицинских организациях, оказывающих медицинскую помощь в стационарных условиях:</w:t>
      </w:r>
    </w:p>
    <w:p w14:paraId="4AD95CAF"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оказание медицинской помощи осуществляется круглосуточно;</w:t>
      </w:r>
    </w:p>
    <w:p w14:paraId="0FC57141"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14:paraId="24968FA0"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14:paraId="3F10ABC4"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7D9A5258"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3.6. Условия пребывания граждан в медицинских организациях при бесплатном оказании медицинской помощи в стационарных условиях</w:t>
      </w:r>
    </w:p>
    <w:p w14:paraId="2455F980"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14:paraId="11515CF9"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Больные могут быть размещены в многоместных палатах.</w:t>
      </w:r>
    </w:p>
    <w:p w14:paraId="79687C25"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Больные, роженицы и родильницы обеспечиваются лечебным питанием в соответствии с </w:t>
      </w:r>
      <w:hyperlink r:id="rId13" w:history="1">
        <w:r>
          <w:rPr>
            <w:rStyle w:val="a4"/>
            <w:rFonts w:ascii="Helvetica" w:hAnsi="Helvetica" w:cs="Helvetica"/>
            <w:color w:val="333333"/>
            <w:sz w:val="21"/>
            <w:szCs w:val="21"/>
            <w:bdr w:val="none" w:sz="0" w:space="0" w:color="auto" w:frame="1"/>
          </w:rPr>
          <w:t>нормами</w:t>
        </w:r>
      </w:hyperlink>
      <w:r>
        <w:rPr>
          <w:rFonts w:ascii="Helvetica" w:hAnsi="Helvetica" w:cs="Helvetica"/>
          <w:color w:val="666666"/>
          <w:sz w:val="21"/>
          <w:szCs w:val="21"/>
        </w:rP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14:paraId="386F806B"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При совместном нахождении в медицинской организации в стационарных условиях с ребенком до достижения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289E4EC8"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3.7. Условия размещения пациентов в маломестных палатах (боксах) по медицинским и (или) эпидемиологическим показаниям</w:t>
      </w:r>
    </w:p>
    <w:p w14:paraId="5C411430"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Пациенты, имеющие медицинские и (или) эпидемиологические показания, установленные в соответствии с </w:t>
      </w:r>
      <w:hyperlink r:id="rId14" w:history="1">
        <w:r>
          <w:rPr>
            <w:rStyle w:val="a4"/>
            <w:rFonts w:ascii="Helvetica" w:hAnsi="Helvetica" w:cs="Helvetica"/>
            <w:color w:val="333333"/>
            <w:sz w:val="21"/>
            <w:szCs w:val="21"/>
            <w:bdr w:val="none" w:sz="0" w:space="0" w:color="auto" w:frame="1"/>
          </w:rPr>
          <w:t>Приказом</w:t>
        </w:r>
      </w:hyperlink>
      <w:r>
        <w:rPr>
          <w:rFonts w:ascii="Helvetica" w:hAnsi="Helvetica" w:cs="Helvetica"/>
          <w:color w:val="666666"/>
          <w:sz w:val="21"/>
          <w:szCs w:val="21"/>
        </w:rPr>
        <w:t> Министерства здравоохранения и социального развития Российской Федерации от 15 мая 2012 года N 535н, размещаются в маломестных палатах (боксах) с соблюдением санитарно-эпидемиологических правил и нормативов </w:t>
      </w:r>
      <w:hyperlink r:id="rId15" w:history="1">
        <w:r>
          <w:rPr>
            <w:rStyle w:val="a4"/>
            <w:rFonts w:ascii="Helvetica" w:hAnsi="Helvetica" w:cs="Helvetica"/>
            <w:color w:val="333333"/>
            <w:sz w:val="21"/>
            <w:szCs w:val="21"/>
            <w:bdr w:val="none" w:sz="0" w:space="0" w:color="auto" w:frame="1"/>
          </w:rPr>
          <w:t>СанПиН 2.1.3.2630-10</w:t>
        </w:r>
      </w:hyperlink>
      <w:r>
        <w:rPr>
          <w:rFonts w:ascii="Helvetica" w:hAnsi="Helvetica" w:cs="Helvetica"/>
          <w:color w:val="666666"/>
          <w:sz w:val="21"/>
          <w:szCs w:val="21"/>
        </w:rPr>
        <w:t>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года N 58.</w:t>
      </w:r>
    </w:p>
    <w:p w14:paraId="47B064DB"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3.8.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551A0338"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14:paraId="61FA5721" w14:textId="77777777" w:rsidR="00935A2D" w:rsidRDefault="00935A2D" w:rsidP="00935A2D">
      <w:pPr>
        <w:pStyle w:val="a3"/>
        <w:shd w:val="clear" w:color="auto" w:fill="FFFFFF"/>
        <w:spacing w:before="0" w:beforeAutospacing="0" w:after="150" w:afterAutospacing="0" w:line="330" w:lineRule="atLeast"/>
        <w:jc w:val="center"/>
        <w:rPr>
          <w:rFonts w:ascii="Helvetica" w:hAnsi="Helvetica" w:cs="Helvetica"/>
          <w:color w:val="666666"/>
          <w:sz w:val="21"/>
          <w:szCs w:val="21"/>
        </w:rPr>
      </w:pPr>
      <w:r>
        <w:rPr>
          <w:rFonts w:ascii="Helvetica" w:hAnsi="Helvetica" w:cs="Helvetica"/>
          <w:color w:val="666666"/>
          <w:sz w:val="21"/>
          <w:szCs w:val="21"/>
        </w:rPr>
        <w:t> 3.9. Условия и сроки диспансеризации населения для его отдельных категорий</w:t>
      </w:r>
    </w:p>
    <w:p w14:paraId="5BED7A62"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Диспансеризация детей от 0 до 18 лет, в том числе в период обучения и воспитания в образовательных учреждениях, проводится врачами-педиатрами медицинских организаций (участковыми, отделений оказания медицинской помощи детям в образовательных учреждениях, районных и участковых больниц, амбулаторий), которые организуют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целях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14:paraId="407CE2EF"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Медицинские осмотры несовершеннолетних (далее - медосмотры), в том числе при поступлении в образовательные учреждения и в период обучения в них, при занятии физической культурой и спортом, прохождении диспансеризации, диспансерного наблюдения, проводятся в соответствии с </w:t>
      </w:r>
      <w:hyperlink r:id="rId16" w:history="1">
        <w:r>
          <w:rPr>
            <w:rStyle w:val="a4"/>
            <w:rFonts w:ascii="Helvetica" w:hAnsi="Helvetica" w:cs="Helvetica"/>
            <w:color w:val="333333"/>
            <w:sz w:val="21"/>
            <w:szCs w:val="21"/>
            <w:bdr w:val="none" w:sz="0" w:space="0" w:color="auto" w:frame="1"/>
          </w:rPr>
          <w:t>Приказом</w:t>
        </w:r>
      </w:hyperlink>
      <w:r>
        <w:rPr>
          <w:rFonts w:ascii="Helvetica" w:hAnsi="Helvetica" w:cs="Helvetica"/>
          <w:color w:val="666666"/>
          <w:sz w:val="21"/>
          <w:szCs w:val="21"/>
        </w:rPr>
        <w:t>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и при соблюдении следующих условий:</w:t>
      </w:r>
    </w:p>
    <w:p w14:paraId="121AC2CB"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наличие у медицинской организации лицензии на медицинскую деятельность по соответствующим видам работ и услуг;</w:t>
      </w:r>
    </w:p>
    <w:p w14:paraId="27AFA2AA"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14:paraId="18002116"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получение письменного информированного добровольного согласия несовершеннолетнего гражданина либо в случаях, установленных федеральным законодательством, его законного представителя на медицинское вмешательство с соблюдением требований, установленных </w:t>
      </w:r>
      <w:hyperlink r:id="rId17" w:history="1">
        <w:r>
          <w:rPr>
            <w:rStyle w:val="a4"/>
            <w:rFonts w:ascii="Helvetica" w:hAnsi="Helvetica" w:cs="Helvetica"/>
            <w:color w:val="333333"/>
            <w:sz w:val="21"/>
            <w:szCs w:val="21"/>
            <w:bdr w:val="none" w:sz="0" w:space="0" w:color="auto" w:frame="1"/>
          </w:rPr>
          <w:t>статьей 20</w:t>
        </w:r>
      </w:hyperlink>
      <w:r>
        <w:rPr>
          <w:rFonts w:ascii="Helvetica" w:hAnsi="Helvetica" w:cs="Helvetica"/>
          <w:color w:val="666666"/>
          <w:sz w:val="21"/>
          <w:szCs w:val="21"/>
        </w:rPr>
        <w:t> Федерального закона "Об основах охраны здоровья граждан в Российской Федерации";</w:t>
      </w:r>
    </w:p>
    <w:p w14:paraId="58020DDA"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прибытие несовершеннолетнего в день прохождения профилактического осмотра в медицинскую организацию и предъявление направления на медосмотр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18" w:history="1">
        <w:r>
          <w:rPr>
            <w:rStyle w:val="a4"/>
            <w:rFonts w:ascii="Helvetica" w:hAnsi="Helvetica" w:cs="Helvetica"/>
            <w:color w:val="333333"/>
            <w:sz w:val="21"/>
            <w:szCs w:val="21"/>
            <w:bdr w:val="none" w:sz="0" w:space="0" w:color="auto" w:frame="1"/>
          </w:rPr>
          <w:t>частью 2 статьи 54</w:t>
        </w:r>
      </w:hyperlink>
      <w:r>
        <w:rPr>
          <w:rFonts w:ascii="Helvetica" w:hAnsi="Helvetica" w:cs="Helvetica"/>
          <w:color w:val="666666"/>
          <w:sz w:val="21"/>
          <w:szCs w:val="21"/>
        </w:rPr>
        <w:t>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
    <w:p w14:paraId="61DA3B43" w14:textId="77777777" w:rsidR="00935A2D" w:rsidRDefault="00935A2D" w:rsidP="00935A2D">
      <w:pPr>
        <w:pStyle w:val="a3"/>
        <w:shd w:val="clear" w:color="auto" w:fill="FFFFFF"/>
        <w:spacing w:before="0" w:beforeAutospacing="0" w:after="0" w:afterAutospacing="0" w:line="330" w:lineRule="atLeast"/>
        <w:rPr>
          <w:rFonts w:ascii="Helvetica" w:hAnsi="Helvetica" w:cs="Helvetica"/>
          <w:color w:val="666666"/>
          <w:sz w:val="21"/>
          <w:szCs w:val="21"/>
        </w:rPr>
      </w:pPr>
      <w:r>
        <w:rPr>
          <w:rFonts w:ascii="Helvetica" w:hAnsi="Helvetica" w:cs="Helvetica"/>
          <w:color w:val="666666"/>
          <w:sz w:val="21"/>
          <w:szCs w:val="21"/>
        </w:rPr>
        <w:t>медицинские осмотры проводятся медицинскими организациями в объеме, предусмотренном </w:t>
      </w:r>
      <w:hyperlink r:id="rId19" w:history="1">
        <w:r>
          <w:rPr>
            <w:rStyle w:val="a4"/>
            <w:rFonts w:ascii="Helvetica" w:hAnsi="Helvetica" w:cs="Helvetica"/>
            <w:color w:val="333333"/>
            <w:sz w:val="21"/>
            <w:szCs w:val="21"/>
            <w:bdr w:val="none" w:sz="0" w:space="0" w:color="auto" w:frame="1"/>
          </w:rPr>
          <w:t>перечнем</w:t>
        </w:r>
      </w:hyperlink>
      <w:r>
        <w:rPr>
          <w:rFonts w:ascii="Helvetica" w:hAnsi="Helvetica" w:cs="Helvetica"/>
          <w:color w:val="666666"/>
          <w:sz w:val="21"/>
          <w:szCs w:val="21"/>
        </w:rPr>
        <w:t>исследований при проведении медицинских осмотров несовершеннолетних согласно приложению N 1 к Приказу Министерства здравоохранения Российской Федерации от 21 декабря 2012 года N 1346н.</w:t>
      </w:r>
    </w:p>
    <w:p w14:paraId="0C2055BB"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Условия для проведения медицинского обслуживания обучающихся и воспитанников образовательных учреждений обеспечивают образовательные учреждения.</w:t>
      </w:r>
    </w:p>
    <w:p w14:paraId="4F8598FC"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Врач-педиатр, осуществляющий медицинское обслуживание обучающихся в общеобразовательном учреждении, ежегодно на основании результатов проведенного профилактического медицинского осмотра обучающегося выносит комплексное заключение о состоянии здоровья ребенка, в котором указывает: заключительный диагноз (в том числе основной и сопутствующие заболевания), оценку физического и нервно-психического развития, группу состояния здоровья несовершеннолетнего, медицинскую группу для занятий физической культурой, рекомендации по иммунопрофилактике, рекомендации по формированию здорового образа жизни, режиму дня, питанию, физическому развитию, занятиям физической культурой, дополнительному обследованию по медицинским показаниям.</w:t>
      </w:r>
    </w:p>
    <w:p w14:paraId="534AE246"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Детям, посещающим общеобразовательные учреждения, проводятся следующие профилактические мероприятия:</w:t>
      </w:r>
    </w:p>
    <w:p w14:paraId="7AD77264"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профилактические медицинские осмотры (доврачебные, врачебные и специализированные);</w:t>
      </w:r>
    </w:p>
    <w:p w14:paraId="364C53CD"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14:paraId="2937A17C"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мероприятия по гигиеническому обучению и воспитанию в рамках формирования здорового образа жизни.</w:t>
      </w:r>
    </w:p>
    <w:p w14:paraId="563AECDC"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14:paraId="2D9D9375"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Диспансеризация пребывающих в стационарных учреждениях детей-сирот и детей, находящихся в трудной жизненной ситуации, и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врачами-специалистами с использованием установленных лабораторных и функциональных исследований в следующем объеме:</w:t>
      </w:r>
    </w:p>
    <w:p w14:paraId="112EB9B0"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а) осмотр врачами-специалистами:</w:t>
      </w:r>
    </w:p>
    <w:p w14:paraId="489641AB"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врачом-педиатром, врачом-неврологом, врачом-офтальмологом, врачом - детским хирургом, врачом-оториноларингологом, врачом-акушером-гинекологом (осмотр девочек), врачом - 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
    <w:p w14:paraId="476227D2"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б) проведение лабораторных и функциональных исследований детей-сирот и детей, оставшихся без попечения родителей:</w:t>
      </w:r>
    </w:p>
    <w:p w14:paraId="1B9E6FF1"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клинический анализ крови;</w:t>
      </w:r>
    </w:p>
    <w:p w14:paraId="2839436C"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клинический анализ мочи;</w:t>
      </w:r>
    </w:p>
    <w:p w14:paraId="37DC5C07"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электрокардиография;</w:t>
      </w:r>
    </w:p>
    <w:p w14:paraId="1BC3518F"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флюорография (с 15-ти лет);</w:t>
      </w:r>
    </w:p>
    <w:p w14:paraId="2F1CACB3"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14:paraId="7A1A0905"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нейросонография (детям первого года жизни).</w:t>
      </w:r>
    </w:p>
    <w:p w14:paraId="53D8F548"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учреждений, общеобразовательных учреждений, образовательных учреждений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14:paraId="4546BDB9"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Врач-педиатр учреждения здравоохранения, проводившего диспансеризацию детей, с учетом заключений врачей-специалистов и результатов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14:paraId="45E931A2"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14:paraId="1E21DC03"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14:paraId="14020F7F"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lastRenderedPageBreak/>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14:paraId="2E193BA7"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Контроль за организацией проведения диспансеризации детей осуществляется Федеральной службой по надзору в сфере здравоохранения и социального развития.</w:t>
      </w:r>
    </w:p>
    <w:p w14:paraId="19123835"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Диспансерное наблюдение беременных и женщин в послеродовом периоде, профилактика резус-сенсибилизации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новорожденных.</w:t>
      </w:r>
    </w:p>
    <w:p w14:paraId="6B03081E"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14:paraId="6E5B4FF2"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14:paraId="4016EA3B"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14:paraId="4A24A1E4"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физиологическом течении беременности осмотры беременных женщин проводятся:</w:t>
      </w:r>
    </w:p>
    <w:p w14:paraId="7A63741A"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врачом-акушером-гинекологом - не менее семи раз за период беременности;</w:t>
      </w:r>
    </w:p>
    <w:p w14:paraId="546A0633"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врачом-терапевтом - не менее двух раз за период беременности;</w:t>
      </w:r>
    </w:p>
    <w:p w14:paraId="027CBD01"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врачом-стоматологом - не менее двух раз за период беременности;</w:t>
      </w:r>
    </w:p>
    <w:p w14:paraId="066B871D"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врачом-оториноларингологом, врачом-офтальмологом - не менее одного раза (не позднее 7 - 10 дней после первичного обращения в женскую консультацию);</w:t>
      </w:r>
    </w:p>
    <w:p w14:paraId="662B1C68"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другими врачами-специалистами - по показаниям с учетом сопутствующей патологии.</w:t>
      </w:r>
    </w:p>
    <w:p w14:paraId="1EEDAD72"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Скрининговое ультразвуковое исследование (далее - УЗИ) проводится трехкратно при сроках беременности: 11 - 14 недель, 18 - 21 неделя и 30 - 34 недели.</w:t>
      </w:r>
    </w:p>
    <w:p w14:paraId="1F23B9A5"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14:paraId="3895B081"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сроке беременности 18 - 21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14:paraId="61A11C3A"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сроке беременности 30 - 34 недели УЗИ проводится по месту наблюдения беременной женщины.</w:t>
      </w:r>
    </w:p>
    <w:p w14:paraId="7CC4D554"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 xml:space="preserve">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w:t>
      </w:r>
      <w:r>
        <w:rPr>
          <w:rFonts w:ascii="Helvetica" w:hAnsi="Helvetica" w:cs="Helvetica"/>
          <w:color w:val="666666"/>
          <w:sz w:val="21"/>
          <w:szCs w:val="21"/>
        </w:rPr>
        <w:lastRenderedPageBreak/>
        <w:t>аномалий (пороков развития) у плода в I, II и III триместрах беременности врач-акушер-гинеколог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
    <w:p w14:paraId="2638E5D0"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 - детского хирурга.</w:t>
      </w:r>
    </w:p>
    <w:p w14:paraId="6FD51E6C"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женщины.</w:t>
      </w:r>
    </w:p>
    <w:p w14:paraId="5DFD0879"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14:paraId="4F3AF1E2"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w:t>
      </w:r>
    </w:p>
    <w:p w14:paraId="235E4278"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
    <w:p w14:paraId="7228C77D"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Диспансеризация определенных групп взрослого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14:paraId="2179F4B5"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а также обучающиеся в образовательных организациях независимо от возраста проходят диспансеризацию ежегодно.</w:t>
      </w:r>
    </w:p>
    <w:p w14:paraId="5EAD859D"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Диспансеризация взрослого населения в каждом возрастном периоде проводится в два этапа.</w:t>
      </w:r>
    </w:p>
    <w:p w14:paraId="41EBCB46"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14:paraId="0DE22435" w14:textId="77777777" w:rsidR="00935A2D" w:rsidRDefault="00935A2D" w:rsidP="00935A2D">
      <w:pPr>
        <w:pStyle w:val="a3"/>
        <w:shd w:val="clear" w:color="auto" w:fill="FFFFFF"/>
        <w:spacing w:before="0" w:beforeAutospacing="0" w:after="150" w:afterAutospacing="0" w:line="330" w:lineRule="atLeast"/>
        <w:rPr>
          <w:rFonts w:ascii="Helvetica" w:hAnsi="Helvetica" w:cs="Helvetica"/>
          <w:color w:val="666666"/>
          <w:sz w:val="21"/>
          <w:szCs w:val="21"/>
        </w:rPr>
      </w:pPr>
      <w:r>
        <w:rPr>
          <w:rFonts w:ascii="Helvetica" w:hAnsi="Helvetica" w:cs="Helvetica"/>
          <w:color w:val="666666"/>
          <w:sz w:val="21"/>
          <w:szCs w:val="21"/>
        </w:rP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14:paraId="383F1714" w14:textId="77777777" w:rsidR="00FD0726" w:rsidRDefault="00FD0726">
      <w:bookmarkStart w:id="0" w:name="_GoBack"/>
      <w:bookmarkEnd w:id="0"/>
    </w:p>
    <w:sectPr w:rsidR="00FD0726" w:rsidSect="00935A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0BD"/>
    <w:rsid w:val="006430BD"/>
    <w:rsid w:val="00935A2D"/>
    <w:rsid w:val="00FD0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DD848-858E-4C63-A250-3EB3FD02D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5A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3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E1DF288891271EF19D7F46E9563DA9BC20F1E53FABC54785F27CFA01646DACE12DDA3B62A9059C33D4CWF19H" TargetMode="External"/><Relationship Id="rId13" Type="http://schemas.openxmlformats.org/officeDocument/2006/relationships/hyperlink" Target="consultantplus://offline/ref=3DFE1DF288891271EF19D7E26DF93CD39ACD581252FAB6052D007C92F71F4C8D895D84E1F2279158WC12H" TargetMode="External"/><Relationship Id="rId18" Type="http://schemas.openxmlformats.org/officeDocument/2006/relationships/hyperlink" Target="consultantplus://offline/ref=3DFE1DF288891271EF19D7E26DF93CD39ACE57105BFAB6052D007C92F71F4C8D895D84E1F226905FWC15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3DFE1DF288891271EF19D7E26DF93CD39ACA54115EFFB6052D007C92F71F4C8D895D84E1F227915CWC12H" TargetMode="External"/><Relationship Id="rId12" Type="http://schemas.openxmlformats.org/officeDocument/2006/relationships/hyperlink" Target="consultantplus://offline/ref=3DFE1DF288891271EF19D7F46E9563DA9BC20F1E53FABC54785F27CFA01646DACE12DDA3B62A9059C33D4AWF14H" TargetMode="External"/><Relationship Id="rId17" Type="http://schemas.openxmlformats.org/officeDocument/2006/relationships/hyperlink" Target="consultantplus://offline/ref=3DFE1DF288891271EF19D7E26DF93CD39ACE57105BFAB6052D007C92F71F4C8D895D84E1F227935CWC11H" TargetMode="External"/><Relationship Id="rId2" Type="http://schemas.openxmlformats.org/officeDocument/2006/relationships/settings" Target="settings.xml"/><Relationship Id="rId16" Type="http://schemas.openxmlformats.org/officeDocument/2006/relationships/hyperlink" Target="consultantplus://offline/ref=3DFE1DF288891271EF19D7E26DF93CD39ACD551A5CF9B6052D007C92F7W11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gkb18.ru/index.php/poryadok-polucheniya-medpomoshchi-v-ramkakh-programmy-gosudarstvennykh-garantij" TargetMode="External"/><Relationship Id="rId11" Type="http://schemas.openxmlformats.org/officeDocument/2006/relationships/hyperlink" Target="http://www.ugkb18.ru/index.php/poryadok-polucheniya-medpomoshchi-v-ramkakh-programmy-gosudarstvennykh-garantij" TargetMode="External"/><Relationship Id="rId5" Type="http://schemas.openxmlformats.org/officeDocument/2006/relationships/hyperlink" Target="consultantplus://offline/ref=3DFE1DF288891271EF19D7E26DF93CD39ACE57105BFAB6052D007C92F71F4C8D895D84E1F2279259WC16H" TargetMode="External"/><Relationship Id="rId15" Type="http://schemas.openxmlformats.org/officeDocument/2006/relationships/hyperlink" Target="consultantplus://offline/ref=3DFE1DF288891271EF19D7E26DF93CD39AC955135CFDB6052D007C92F71F4C8D895D84E1F2279158WC16H" TargetMode="External"/><Relationship Id="rId10" Type="http://schemas.openxmlformats.org/officeDocument/2006/relationships/hyperlink" Target="consultantplus://offline/ref=3DFE1DF288891271EF19D7F46E9563DA9BC20F1E53FABC54785F27CFA01646DACE12DDA3B62A9059C33D4DWF10H" TargetMode="External"/><Relationship Id="rId19" Type="http://schemas.openxmlformats.org/officeDocument/2006/relationships/hyperlink" Target="consultantplus://offline/ref=3DFE1DF288891271EF19D7E26DF93CD39ACD551A5CF9B6052D007C92F71F4C8D895D84E1F227905AWC14H" TargetMode="External"/><Relationship Id="rId4" Type="http://schemas.openxmlformats.org/officeDocument/2006/relationships/hyperlink" Target="consultantplus://offline/ref=3DFE1DF288891271EF19D7E26DF93CD39ACE57105BFAB6052D007C92F71F4C8D895D84E1F2279350WC1BH" TargetMode="External"/><Relationship Id="rId9" Type="http://schemas.openxmlformats.org/officeDocument/2006/relationships/hyperlink" Target="http://www.ugkb18.ru/index.php/poryadok-polucheniya-medpomoshchi-v-ramkakh-programmy-gosudarstvennykh-garantij" TargetMode="External"/><Relationship Id="rId14" Type="http://schemas.openxmlformats.org/officeDocument/2006/relationships/hyperlink" Target="consultantplus://offline/ref=3DFE1DF288891271EF19D7E26DF93CD39ACA50135EFAB6052D007C92F7W11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4664</Words>
  <Characters>26585</Characters>
  <Application>Microsoft Office Word</Application>
  <DocSecurity>0</DocSecurity>
  <Lines>221</Lines>
  <Paragraphs>62</Paragraphs>
  <ScaleCrop>false</ScaleCrop>
  <Company/>
  <LinksUpToDate>false</LinksUpToDate>
  <CharactersWithSpaces>31187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2019-06-20T05:12:00Z</dcterms:created>
  <dcterms:modified xsi:type="dcterms:W3CDTF">2019-06-20T05:12:00Z</dcterms:modified>
</cp:coreProperties>
</file>