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6F" w:rsidRPr="00E53D6F" w:rsidRDefault="00E53D6F" w:rsidP="00E53D6F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</w:pPr>
      <w:r w:rsidRPr="00E53D6F"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  <w:t>Педиатрическое отделение детей старшего возраста</w:t>
      </w:r>
    </w:p>
    <w:p w:rsidR="00E53D6F" w:rsidRPr="00E53D6F" w:rsidRDefault="00E53D6F" w:rsidP="00E53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6F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</w:t>
      </w:r>
    </w:p>
    <w:p w:rsidR="00E53D6F" w:rsidRPr="00E53D6F" w:rsidRDefault="00E53D6F" w:rsidP="00E53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524000"/>
            <wp:effectExtent l="19050" t="0" r="0" b="0"/>
            <wp:wrapSquare wrapText="bothSides"/>
            <wp:docPr id="2" name="Рисунок 2" descr="http://dgb11.ru/UPLOAD/user/images/IMG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b11.ru/UPLOAD/user/images/IMG_0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Педиатрическое отделение детей старшего возраста ДГКБ №11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– отделение соматического профиля. 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Имеет 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val="en-US" w:eastAsia="ru-RU"/>
        </w:rPr>
        <w:t>III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«Б» уровень лицензирования. Коечная мощность рассчитана на 40 коек. 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Госпитализация осуществляется как в экстренном, так и в плановом порядке по направлению участковых педиатров, врачей СМП, районных специалистов.</w:t>
      </w:r>
    </w:p>
    <w:p w:rsidR="00E53D6F" w:rsidRPr="00E53D6F" w:rsidRDefault="00E53D6F" w:rsidP="00E53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u w:val="single"/>
          <w:lang w:eastAsia="ru-RU"/>
        </w:rPr>
        <w:br/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u w:val="single"/>
          <w:lang w:eastAsia="ru-RU"/>
        </w:rPr>
        <w:t>В ПОДСВ госпитализируются дети в возрасте с 3-х до 15 лет со следующими заболеваниями</w:t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: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92B2C"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524000"/>
            <wp:effectExtent l="19050" t="0" r="9525" b="0"/>
            <wp:wrapSquare wrapText="bothSides"/>
            <wp:docPr id="3" name="Рисунок 3" descr="http://dgb11.ru/UPLOAD/user/images/2014_10_03%20-%2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11.ru/UPLOAD/user/images/2014_10_03%20-%200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Болезни органов дыхания: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ОРВИ, бронхиты, пневмонии, бронхиальная астма.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Болезни органов пищеварения: 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хронический гастрит (эрозивный), хронический колит, хронический энтероколит, хронический холецистит.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Болезни органов мочевыделительной системы: 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острый и хронический пиелонефрит, дизметаболическая нефропатия, нейрогенная дисфункция мочевого пузыря, тубулоинтерстициальный нефрит.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Аллергология: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острые аллергозы (крапивница, отек Квинке).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Гематология: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анемии различного генеза, тромбоцитопеническая пурпура, геморрагический васкулит.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Токсикология: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отравления медицинскими препаратами, а так же другими веществами немедицинского назначения (кроме прижигающих).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92B2C"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4" name="Рисунок 4" descr="http://dgb11.ru/UPLOAD/user/images/_DSC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b11.ru/UPLOAD/user/images/_DSC4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Больные размещаются в пятиместных палатах. В отделении также имеется процедурный кабинет, ингаляторий, туалетные комнаты, ванная комната.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Имеются палаты повышенной комфортности, оснащенные телевизором, холодильником, микроволной печью, чайником, ингалятором, отдельным сан.узлом.</w:t>
      </w:r>
    </w:p>
    <w:p w:rsidR="00E53D6F" w:rsidRPr="00E53D6F" w:rsidRDefault="00E53D6F" w:rsidP="00E53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 процессе обследования и лечения больных отделения используются все диагностическое оборудование и лабораторная база ДГКБ №11.</w:t>
      </w:r>
    </w:p>
    <w:p w:rsidR="00E53D6F" w:rsidRPr="00E53D6F" w:rsidRDefault="00E53D6F" w:rsidP="00E53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Базисная терапия, инструментальное и лабораторное обследование регламентированные медико-экономическими стандартами предоставляются больным бесплатно (при наличии у них полиса обязательного медицинского страхования).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92B2C"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276350"/>
            <wp:effectExtent l="19050" t="0" r="0" b="0"/>
            <wp:wrapSquare wrapText="bothSides"/>
            <wp:docPr id="5" name="Рисунок 5" descr="http://dgb11.ru/UPLOAD/user/images/_DSC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b11.ru/UPLOAD/user/images/_DSC4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D6F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В 2015 году была проведена модернизация отделения. 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За время ремонта были обновлены основные 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>коммуникации, все палаты, коридоры, процедурные. Установлены новые окна, двери, удобная мебель. Созданы отдельные специализированные туалетные комнаты для людей с ограниченными возможностями.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В отделении увеличили количество палат за счет объединения поста для медсестер и тем самым улучшили условия пребывания во всех палатах в целом. В каждой палате теперь есть специальные кнопки экстренного вызова медсестры, которые можно выключить, только подойдя к кровати больного.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92B2C"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66925"/>
            <wp:effectExtent l="19050" t="0" r="0" b="0"/>
            <wp:wrapSquare wrapText="bothSides"/>
            <wp:docPr id="6" name="Рисунок 6" descr="http://dgb11.ru/UPLOAD/user/images/%D0%9F%D0%BE%D1%81%D1%82%20%D0%BC%D0%B5%D0%B4%D1%81%D0%B5%D1%81%D1%82%D0%B5%D1%80_%D0%B3%D0%BE%D1%80%D0%B8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b11.ru/UPLOAD/user/images/%D0%9F%D0%BE%D1%81%D1%82%20%D0%BC%D0%B5%D0%B4%D1%81%D0%B5%D1%81%D1%82%D0%B5%D1%80_%D0%B3%D0%BE%D1%80%D0%B8%D0%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Внешний облик отделения также радикально изменился - новое оформление выполнено в позитивных, жизнерадостных тонах.</w:t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E53D6F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Пациентам, желающим пройти расширенное обследование, можно это сделать на платной основе согласно прейскурантам лаборатории и диагностического центра.</w:t>
      </w:r>
    </w:p>
    <w:p w:rsidR="00E53D6F" w:rsidRPr="00E53D6F" w:rsidRDefault="00E53D6F" w:rsidP="00E53D6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 w:rsidRPr="00E53D6F">
        <w:rPr>
          <w:rFonts w:ascii="Segoe UI" w:eastAsia="Times New Roman" w:hAnsi="Segoe UI" w:cs="Segoe UI"/>
          <w:b/>
          <w:bCs/>
          <w:color w:val="292B2C"/>
          <w:sz w:val="20"/>
          <w:szCs w:val="20"/>
          <w:u w:val="single"/>
          <w:lang w:eastAsia="ru-RU"/>
        </w:rPr>
        <w:br/>
      </w:r>
      <w:r w:rsidRPr="00E53D6F">
        <w:rPr>
          <w:rFonts w:ascii="Segoe UI" w:eastAsia="Times New Roman" w:hAnsi="Segoe UI" w:cs="Segoe UI"/>
          <w:b/>
          <w:bCs/>
          <w:color w:val="292B2C"/>
          <w:sz w:val="20"/>
          <w:szCs w:val="20"/>
          <w:u w:val="single"/>
          <w:lang w:eastAsia="ru-RU"/>
        </w:rPr>
        <w:br/>
      </w:r>
      <w:r w:rsidRPr="00E53D6F">
        <w:rPr>
          <w:rFonts w:ascii="Segoe UI" w:eastAsia="Times New Roman" w:hAnsi="Segoe UI" w:cs="Segoe UI"/>
          <w:b/>
          <w:bCs/>
          <w:color w:val="292B2C"/>
          <w:sz w:val="20"/>
          <w:u w:val="single"/>
          <w:lang w:eastAsia="ru-RU"/>
        </w:rPr>
        <w:t>Адрес:</w:t>
      </w:r>
      <w:r w:rsidRPr="00E53D6F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 620028, г.Екатеринбург, ул.Нагорная, д.48</w:t>
      </w:r>
      <w:r w:rsidRPr="00E53D6F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E53D6F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тел. (343)382-75-08</w:t>
      </w:r>
      <w:r w:rsidRPr="00E53D6F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E53D6F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hyperlink r:id="rId9" w:history="1">
        <w:r w:rsidRPr="00E53D6F">
          <w:rPr>
            <w:rFonts w:ascii="Segoe UI" w:eastAsia="Times New Roman" w:hAnsi="Segoe UI" w:cs="Segoe UI"/>
            <w:b/>
            <w:bCs/>
            <w:color w:val="048FC3"/>
            <w:sz w:val="20"/>
            <w:u w:val="single"/>
            <w:lang w:eastAsia="ru-RU"/>
          </w:rPr>
          <w:t>Здесь представлена информация об уровне образования, квалификации и категории врачей ПОДСВ (на 2016 год). </w:t>
        </w:r>
      </w:hyperlink>
      <w:r w:rsidRPr="00E53D6F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 </w:t>
      </w:r>
    </w:p>
    <w:p w:rsidR="00FA7B67" w:rsidRDefault="00FA7B67"/>
    <w:sectPr w:rsidR="00FA7B67" w:rsidSect="00FA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D6F"/>
    <w:rsid w:val="00E53D6F"/>
    <w:rsid w:val="00FA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67"/>
  </w:style>
  <w:style w:type="paragraph" w:styleId="1">
    <w:name w:val="heading 1"/>
    <w:basedOn w:val="a"/>
    <w:link w:val="10"/>
    <w:uiPriority w:val="9"/>
    <w:qFormat/>
    <w:rsid w:val="00E5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3D6F"/>
    <w:rPr>
      <w:b/>
      <w:bCs/>
    </w:rPr>
  </w:style>
  <w:style w:type="character" w:styleId="a4">
    <w:name w:val="Hyperlink"/>
    <w:basedOn w:val="a0"/>
    <w:uiPriority w:val="99"/>
    <w:semiHidden/>
    <w:unhideWhenUsed/>
    <w:rsid w:val="00E53D6F"/>
    <w:rPr>
      <w:color w:val="0000FF"/>
      <w:u w:val="single"/>
    </w:rPr>
  </w:style>
  <w:style w:type="paragraph" w:customStyle="1" w:styleId="back">
    <w:name w:val="back"/>
    <w:basedOn w:val="a"/>
    <w:rsid w:val="00E5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gb11.ru/UPLOAD/user/files/%D0%9F%D0%B5%D0%B4%D0%B8%D0%B0%D1%82%D1%80%D0%B8%D1%87%D0%B5%D1%81%D0%BA%D0%BE%D0%B5%20%D0%BE%D1%82%D0%B4%D0%B5%D0%BB%D0%B5%D0%BD%D0%B8%D0%B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2019-09-02T10:39:00Z</dcterms:created>
  <dcterms:modified xsi:type="dcterms:W3CDTF">2019-09-02T10:39:00Z</dcterms:modified>
</cp:coreProperties>
</file>