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1A76" w14:textId="77777777" w:rsidR="00A9786A" w:rsidRDefault="00A9786A" w:rsidP="00A9786A">
      <w:pPr>
        <w:pStyle w:val="a3"/>
        <w:shd w:val="clear" w:color="auto" w:fill="F5FFF7"/>
        <w:spacing w:before="75" w:beforeAutospacing="0" w:after="150" w:afterAutospacing="0"/>
        <w:textAlignment w:val="baseline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Амбулаторно-поликлиническая медицинская помощь по специальностям:</w:t>
      </w:r>
      <w:r>
        <w:rPr>
          <w:rFonts w:ascii="Arial" w:hAnsi="Arial" w:cs="Arial"/>
          <w:color w:val="3B3B3B"/>
          <w:sz w:val="18"/>
          <w:szCs w:val="18"/>
        </w:rPr>
        <w:br/>
        <w:t>Терапия;</w:t>
      </w:r>
      <w:r>
        <w:rPr>
          <w:rFonts w:ascii="Arial" w:hAnsi="Arial" w:cs="Arial"/>
          <w:color w:val="3B3B3B"/>
          <w:sz w:val="18"/>
          <w:szCs w:val="18"/>
        </w:rPr>
        <w:br/>
        <w:t>Хирургия;</w:t>
      </w:r>
      <w:r>
        <w:rPr>
          <w:rFonts w:ascii="Arial" w:hAnsi="Arial" w:cs="Arial"/>
          <w:color w:val="3B3B3B"/>
          <w:sz w:val="18"/>
          <w:szCs w:val="18"/>
        </w:rPr>
        <w:br/>
        <w:t>Детская хирургия;</w:t>
      </w:r>
      <w:r>
        <w:rPr>
          <w:rFonts w:ascii="Arial" w:hAnsi="Arial" w:cs="Arial"/>
          <w:color w:val="3B3B3B"/>
          <w:sz w:val="18"/>
          <w:szCs w:val="18"/>
        </w:rPr>
        <w:br/>
        <w:t>Дерматология;</w:t>
      </w:r>
      <w:r>
        <w:rPr>
          <w:rFonts w:ascii="Arial" w:hAnsi="Arial" w:cs="Arial"/>
          <w:color w:val="3B3B3B"/>
          <w:sz w:val="18"/>
          <w:szCs w:val="18"/>
        </w:rPr>
        <w:br/>
        <w:t>Инфекционные болезни;</w:t>
      </w:r>
      <w:r>
        <w:rPr>
          <w:rFonts w:ascii="Arial" w:hAnsi="Arial" w:cs="Arial"/>
          <w:color w:val="3B3B3B"/>
          <w:sz w:val="18"/>
          <w:szCs w:val="18"/>
        </w:rPr>
        <w:br/>
        <w:t>Кардиология;</w:t>
      </w:r>
      <w:r>
        <w:rPr>
          <w:rFonts w:ascii="Arial" w:hAnsi="Arial" w:cs="Arial"/>
          <w:color w:val="3B3B3B"/>
          <w:sz w:val="18"/>
          <w:szCs w:val="18"/>
        </w:rPr>
        <w:br/>
        <w:t>Неврология;</w:t>
      </w:r>
      <w:r>
        <w:rPr>
          <w:rFonts w:ascii="Arial" w:hAnsi="Arial" w:cs="Arial"/>
          <w:color w:val="3B3B3B"/>
          <w:sz w:val="18"/>
          <w:szCs w:val="18"/>
        </w:rPr>
        <w:br/>
        <w:t>Онкология;</w:t>
      </w:r>
      <w:r>
        <w:rPr>
          <w:rFonts w:ascii="Arial" w:hAnsi="Arial" w:cs="Arial"/>
          <w:color w:val="3B3B3B"/>
          <w:sz w:val="18"/>
          <w:szCs w:val="18"/>
        </w:rPr>
        <w:br/>
        <w:t>Оториноларингология;</w:t>
      </w:r>
      <w:r>
        <w:rPr>
          <w:rFonts w:ascii="Arial" w:hAnsi="Arial" w:cs="Arial"/>
          <w:color w:val="3B3B3B"/>
          <w:sz w:val="18"/>
          <w:szCs w:val="18"/>
        </w:rPr>
        <w:br/>
        <w:t>Офтальмология;</w:t>
      </w:r>
      <w:r>
        <w:rPr>
          <w:rFonts w:ascii="Arial" w:hAnsi="Arial" w:cs="Arial"/>
          <w:color w:val="3B3B3B"/>
          <w:sz w:val="18"/>
          <w:szCs w:val="18"/>
        </w:rPr>
        <w:br/>
        <w:t>Педиатрия;</w:t>
      </w:r>
      <w:r>
        <w:rPr>
          <w:rFonts w:ascii="Arial" w:hAnsi="Arial" w:cs="Arial"/>
          <w:color w:val="3B3B3B"/>
          <w:sz w:val="18"/>
          <w:szCs w:val="18"/>
        </w:rPr>
        <w:br/>
        <w:t>Пульмонология;</w:t>
      </w:r>
      <w:r>
        <w:rPr>
          <w:rFonts w:ascii="Arial" w:hAnsi="Arial" w:cs="Arial"/>
          <w:color w:val="3B3B3B"/>
          <w:sz w:val="18"/>
          <w:szCs w:val="18"/>
        </w:rPr>
        <w:br/>
        <w:t>Стоматология (терапевтическая);</w:t>
      </w:r>
      <w:r>
        <w:rPr>
          <w:rFonts w:ascii="Arial" w:hAnsi="Arial" w:cs="Arial"/>
          <w:color w:val="3B3B3B"/>
          <w:sz w:val="18"/>
          <w:szCs w:val="18"/>
        </w:rPr>
        <w:br/>
        <w:t>Урология;</w:t>
      </w:r>
      <w:r>
        <w:rPr>
          <w:rFonts w:ascii="Arial" w:hAnsi="Arial" w:cs="Arial"/>
          <w:color w:val="3B3B3B"/>
          <w:sz w:val="18"/>
          <w:szCs w:val="18"/>
        </w:rPr>
        <w:br/>
        <w:t>Физиотерапия;</w:t>
      </w:r>
      <w:r>
        <w:rPr>
          <w:rFonts w:ascii="Arial" w:hAnsi="Arial" w:cs="Arial"/>
          <w:color w:val="3B3B3B"/>
          <w:sz w:val="18"/>
          <w:szCs w:val="18"/>
        </w:rPr>
        <w:br/>
        <w:t>Эндокринология,</w:t>
      </w:r>
      <w:r>
        <w:rPr>
          <w:rFonts w:ascii="Arial" w:hAnsi="Arial" w:cs="Arial"/>
          <w:color w:val="3B3B3B"/>
          <w:sz w:val="18"/>
          <w:szCs w:val="18"/>
        </w:rPr>
        <w:br/>
        <w:t>Лучевая диагностика (рентгенологическая, ультразвуковая);</w:t>
      </w:r>
      <w:r>
        <w:rPr>
          <w:rFonts w:ascii="Arial" w:hAnsi="Arial" w:cs="Arial"/>
          <w:color w:val="3B3B3B"/>
          <w:sz w:val="18"/>
          <w:szCs w:val="18"/>
        </w:rPr>
        <w:br/>
        <w:t>Лабораторная диагностика</w:t>
      </w:r>
      <w:r>
        <w:rPr>
          <w:rFonts w:ascii="Arial" w:hAnsi="Arial" w:cs="Arial"/>
          <w:color w:val="3B3B3B"/>
          <w:sz w:val="18"/>
          <w:szCs w:val="18"/>
        </w:rPr>
        <w:br/>
        <w:t>Функциональная диагностика (ЭКГ)</w:t>
      </w:r>
      <w:r>
        <w:rPr>
          <w:rFonts w:ascii="Arial" w:hAnsi="Arial" w:cs="Arial"/>
          <w:color w:val="3B3B3B"/>
          <w:sz w:val="18"/>
          <w:szCs w:val="18"/>
        </w:rPr>
        <w:br/>
        <w:t>Смотровой кабинет;</w:t>
      </w:r>
      <w:r>
        <w:rPr>
          <w:rFonts w:ascii="Arial" w:hAnsi="Arial" w:cs="Arial"/>
          <w:color w:val="3B3B3B"/>
          <w:sz w:val="18"/>
          <w:szCs w:val="18"/>
        </w:rPr>
        <w:br/>
        <w:t>Эндоскопия</w:t>
      </w:r>
      <w:r>
        <w:rPr>
          <w:rFonts w:ascii="Arial" w:hAnsi="Arial" w:cs="Arial"/>
          <w:color w:val="3B3B3B"/>
          <w:sz w:val="18"/>
          <w:szCs w:val="18"/>
        </w:rPr>
        <w:br/>
      </w:r>
      <w:r>
        <w:rPr>
          <w:rFonts w:ascii="Arial" w:hAnsi="Arial" w:cs="Arial"/>
          <w:color w:val="3B3B3B"/>
          <w:sz w:val="18"/>
          <w:szCs w:val="18"/>
        </w:rPr>
        <w:br/>
      </w:r>
      <w:proofErr w:type="spellStart"/>
      <w:r>
        <w:rPr>
          <w:rFonts w:ascii="Arial" w:hAnsi="Arial" w:cs="Arial"/>
          <w:color w:val="3B3B3B"/>
          <w:sz w:val="18"/>
          <w:szCs w:val="18"/>
        </w:rPr>
        <w:t>Стационарзамещающие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технологии:</w:t>
      </w:r>
      <w:r>
        <w:rPr>
          <w:rFonts w:ascii="Arial" w:hAnsi="Arial" w:cs="Arial"/>
          <w:color w:val="3B3B3B"/>
          <w:sz w:val="18"/>
          <w:szCs w:val="18"/>
        </w:rPr>
        <w:br/>
        <w:t>Дневной стационар (терапия, хирургия, неврология, педиатрия)</w:t>
      </w:r>
      <w:r>
        <w:rPr>
          <w:rFonts w:ascii="Arial" w:hAnsi="Arial" w:cs="Arial"/>
          <w:color w:val="3B3B3B"/>
          <w:sz w:val="18"/>
          <w:szCs w:val="18"/>
        </w:rPr>
        <w:br/>
      </w:r>
      <w:r>
        <w:rPr>
          <w:rFonts w:ascii="Arial" w:hAnsi="Arial" w:cs="Arial"/>
          <w:color w:val="3B3B3B"/>
          <w:sz w:val="18"/>
          <w:szCs w:val="18"/>
        </w:rPr>
        <w:br/>
        <w:t>Профилактические осмотры здоровых детей, не достигших 18 лет,</w:t>
      </w:r>
    </w:p>
    <w:p w14:paraId="0C7B0FFD" w14:textId="77777777" w:rsidR="00A9786A" w:rsidRDefault="00A9786A" w:rsidP="00A9786A">
      <w:pPr>
        <w:pStyle w:val="a3"/>
        <w:shd w:val="clear" w:color="auto" w:fill="F5FFF7"/>
        <w:spacing w:before="75" w:beforeAutospacing="0" w:after="150" w:afterAutospacing="0"/>
        <w:textAlignment w:val="baseline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3B3B3B"/>
          <w:sz w:val="18"/>
          <w:szCs w:val="18"/>
        </w:rPr>
        <w:t>Кабинет подросткового приема</w:t>
      </w:r>
      <w:r>
        <w:rPr>
          <w:rFonts w:ascii="Arial" w:hAnsi="Arial" w:cs="Arial"/>
          <w:color w:val="3B3B3B"/>
          <w:sz w:val="18"/>
          <w:szCs w:val="18"/>
        </w:rPr>
        <w:br/>
      </w:r>
      <w:r>
        <w:rPr>
          <w:rFonts w:ascii="Arial" w:hAnsi="Arial" w:cs="Arial"/>
          <w:color w:val="3B3B3B"/>
          <w:sz w:val="18"/>
          <w:szCs w:val="18"/>
        </w:rPr>
        <w:br/>
        <w:t>Вакцинопрофилактика.</w:t>
      </w:r>
      <w:r>
        <w:rPr>
          <w:rFonts w:ascii="Arial" w:hAnsi="Arial" w:cs="Arial"/>
          <w:color w:val="3B3B3B"/>
          <w:sz w:val="18"/>
          <w:szCs w:val="18"/>
        </w:rPr>
        <w:br/>
      </w:r>
      <w:r>
        <w:rPr>
          <w:rFonts w:ascii="Arial" w:hAnsi="Arial" w:cs="Arial"/>
          <w:color w:val="3B3B3B"/>
          <w:sz w:val="18"/>
          <w:szCs w:val="18"/>
        </w:rPr>
        <w:br/>
        <w:t>Медицинское обслуживание инвалидов ВОВ.</w:t>
      </w:r>
    </w:p>
    <w:p w14:paraId="7C273F35" w14:textId="77777777" w:rsidR="00A9786A" w:rsidRDefault="00A9786A">
      <w:bookmarkStart w:id="0" w:name="_GoBack"/>
      <w:bookmarkEnd w:id="0"/>
    </w:p>
    <w:sectPr w:rsidR="00A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1C"/>
    <w:rsid w:val="000C441C"/>
    <w:rsid w:val="00117239"/>
    <w:rsid w:val="00870087"/>
    <w:rsid w:val="00A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D01"/>
  <w15:chartTrackingRefBased/>
  <w15:docId w15:val="{16049C13-1E80-48C4-BA1E-15C9C82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2019-08-09T17:15:00Z</dcterms:created>
  <dcterms:modified xsi:type="dcterms:W3CDTF">2019-08-09T17:24:00Z</dcterms:modified>
</cp:coreProperties>
</file>