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shd w:val="clear" w:color="auto" w:fill="EDFF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AB0081" w:rsidRPr="00AB0081" w:rsidTr="00AB0081">
        <w:trPr>
          <w:jc w:val="center"/>
        </w:trPr>
        <w:tc>
          <w:tcPr>
            <w:tcW w:w="0" w:type="auto"/>
            <w:shd w:val="clear" w:color="auto" w:fill="EDFFF3"/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УТВЕРЖДЕНЫ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муниципального образования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город Краснодар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 28.04.2016 № 1655</w:t>
            </w:r>
          </w:p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B0081" w:rsidRPr="00AB0081" w:rsidTr="00AB0081">
        <w:trPr>
          <w:jc w:val="center"/>
        </w:trPr>
        <w:tc>
          <w:tcPr>
            <w:tcW w:w="0" w:type="auto"/>
            <w:shd w:val="clear" w:color="auto" w:fill="EDFFF3"/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ЦЕНЫ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 платные медицинские услуги (работы), оказываемые гражданам 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 юридическим лицам, относящиеся к основным видам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деятельности муниципального бюджетного учреждения</w:t>
            </w: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AB008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здравоохранения Городской поликлиники № 27</w:t>
            </w:r>
          </w:p>
        </w:tc>
      </w:tr>
    </w:tbl>
    <w:p w:rsidR="00AB0081" w:rsidRPr="00AB0081" w:rsidRDefault="00AB0081" w:rsidP="00AB0081">
      <w:pPr>
        <w:shd w:val="clear" w:color="auto" w:fill="EDFFF3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00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tbl>
      <w:tblPr>
        <w:tblW w:w="10155" w:type="dxa"/>
        <w:jc w:val="center"/>
        <w:shd w:val="clear" w:color="auto" w:fill="EDFFF3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6883"/>
        <w:gridCol w:w="2689"/>
      </w:tblGrid>
      <w:tr w:rsidR="00AB0081" w:rsidRPr="00AB0081" w:rsidTr="00AB0081">
        <w:trPr>
          <w:trHeight w:val="48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  <w:lang w:eastAsia="ru-RU"/>
              </w:rPr>
              <w:t>Цена в руб.</w:t>
            </w:r>
          </w:p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AB0081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  <w:lang w:eastAsia="ru-RU"/>
              </w:rPr>
              <w:t>без НДС)</w:t>
            </w:r>
          </w:p>
        </w:tc>
      </w:tr>
      <w:tr w:rsidR="00AB0081" w:rsidRPr="00AB0081" w:rsidTr="00AB0081">
        <w:trPr>
          <w:trHeight w:val="16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165"/>
          <w:jc w:val="center"/>
        </w:trPr>
        <w:tc>
          <w:tcPr>
            <w:tcW w:w="9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Оказание платных медицинских услуг лицам старше 18-ти лет</w:t>
            </w:r>
          </w:p>
        </w:tc>
      </w:tr>
      <w:tr w:rsidR="00AB0081" w:rsidRPr="00AB0081" w:rsidTr="00AB0081">
        <w:trPr>
          <w:trHeight w:val="16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 консультация) врача-терапевта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225,00</w:t>
            </w:r>
          </w:p>
        </w:tc>
      </w:tr>
      <w:tr w:rsidR="00AB0081" w:rsidRPr="00AB0081" w:rsidTr="00AB0081">
        <w:trPr>
          <w:trHeight w:val="16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 консультация) врача-терапевта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врача-терапевта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 консультация) врача терапевта-участкового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базальной температуры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врача-кардиолога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врача-кардиолога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врача-кардиолога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врача-невропатолога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врача-невропатолога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врача-невропатолога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врача-невропатолога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Холодовая проба с терморегистрацией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координационной пробы (коленно-пяточная)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координационной пробы (проба Ромберга)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врача-хирурга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врача-хирурга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врача-хирурга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хирурга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Операция при вросшем ногте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гидроаденитов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и денирование флегмоны (абсцесса)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за дренажом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дренажа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Некрэктомия при трофических язвах, гангренах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Пункция внутрисуставная с введением лекарственных препаратов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кожных швов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шелковых лигатур и ревизия лигатурных свищей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Электрокоагуляция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Перевязка асептической раны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Перевязка при гнойных заболеваний кожи и подкожной клетчатки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врача-оториноларинголога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врача-оториноларинголога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врача-оториноларинголога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оториноларинголога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абсцесса уха, горла,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окологлоточного абсцесса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Иссечение тканей наружного уха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фурункула уха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фурункула уха, горла,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Инсуфляция лекарств в ухо, горло, нос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Ларингоскопия непрямая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уха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Пункция гайморовой пазух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Риноскопия задняя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Риноскопия передняя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Объективная аудиометрия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дыхательной и обонятельной функции (ольфактометрия)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вкусовой чувствительности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органа слуха (отоскопия)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инородного тела из глотки или гортани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врача-офтальмолога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врача-офтальмолога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врача-офтальмолога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офтальмолога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контактной коррекции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Офтальмодинамометрия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Зондирование слёзных путей (и промывание)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слёзовыводящих путей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врача-уролога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врача-уролога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врача-уролога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уролога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Уретроскопия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Инстиляция уретры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Инстиляция мочевого пузыря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Замена, удаление эпицистостомического дренажа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Пальцевое исследование предстательной железы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Установка, замена, удаление уретрального катетера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Экскреторная урография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врача-эндокринолога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врача-эндокринолога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врача-эндокринолога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врача-гинеколога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врача-гинеколога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врача-гинеколога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гинеколога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Пальцевое исследование прямой кишки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Биомануальное исследование матки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Биомануальное исследование придатков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влагалища в зеркалах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акушерки смотрового кабинета профилактический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мазка на цитологию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шейки матки в зеркалах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врача-эндоскописта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врача-эндоскописта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Браш-биопсия и экспресс-тест на хеликобактер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молочных желёз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плевры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селезёнки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слюнных желёз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Ультразвуковая допплерография сосудов в импульсном режиме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Регистрация кривой поток-объём форсированного выхода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Электрокардиографическая проба с дозированной физической непрерывно возрастающей нагрузкой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Электрокардиография на вдохе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Электроэнцефалография 16-канальная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Суточное мониторирование ЭКГ (холтеровское)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ЭКГ-исследование в 12 отведениях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Эхокардиография c с допплеровским анализом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Реовазография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одной пломбы из цемента при поверхностном и среднем кариесе II и III класса по Блеку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одной пломбы из композитов при поверхностном и среднем кариесе химического отверждения II и III класса по Блеку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528,00</w:t>
            </w:r>
          </w:p>
        </w:tc>
      </w:tr>
      <w:tr w:rsidR="00AB0081" w:rsidRPr="00AB0081" w:rsidTr="00AB0081">
        <w:trPr>
          <w:trHeight w:val="6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Полировка пломбы из композита при лечении кариозных полостей I, II, III, V класса по Блеку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484,00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Полировка пломбы при реставрационных работах и при лечении кариозных полостей IV класса по Блеку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449,00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одной пломбы при поверхностном и среднем кариесе II и III класса по Блеку (сэндвич-техника)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1048,00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Закрытие одной фиссуры герметиком из светоотверждаемого композита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395,00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одной пломбы из композитов при поверхностном и среднем кариесе химического отверждения I и V класса по Блеку, кариесе цемента корня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одной пломбы из композитов при поверхностном и среднем кариесе химического отверждения IV класса по Блеку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672,00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одной пломбы из цемента при поверхностном и среднем кариесе IV класса по Блеку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438,00</w:t>
            </w:r>
          </w:p>
        </w:tc>
      </w:tr>
      <w:tr w:rsidR="00AB0081" w:rsidRPr="00AB0081" w:rsidTr="00AB0081">
        <w:trPr>
          <w:trHeight w:val="6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одной пломбы из цемента при поверхностном и среднем кариесе I и V класса по Блеку, кариесе цемента корня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Распломбирование одного канала под штифт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Лечебная повязка на слизистую оболочку полости рта (один сеанс)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индекса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осмотр в процессе лечения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Кюретаж пародонтальных карманов в области двух зубов без отслаивания лоскута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назубных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заболеваний слизистой оболочки полости рта (первый сеанс)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Анестезия внутриротовая (инфильтрационная, проводниковая, внутрипульпарная, интралигаментарная)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70,00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Покрытие зубов фторлаком, фторгелем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С-реактивного белка в сыворотке крови (автоматический метод – обработка венозной крови (получение сыворотки), регистрация материала, предварительная и окончательная, включая регистрацию на компьютере, проведение исследования на биохимическом автоматическом анализаторе)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ревматоидного фактора в сыворотке крови автоматический метод – обработка венозной крови (получение сыворотки), регистрация материала, предварительная и окончательная, включая регистрацию на компьютере, проведение исследования на биохимическом автоматическом анализаторе)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аспартатаминотрансферазы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мочевины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прямого билирубина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аланинаминотрансферазы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активности щелочной фосфатазы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общего билирубина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94,00</w:t>
            </w:r>
          </w:p>
        </w:tc>
      </w:tr>
      <w:tr w:rsidR="00AB0081" w:rsidRPr="00AB0081" w:rsidTr="00AB0081">
        <w:trPr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γ-глютамилтрансферазы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холестерина в сыворотке крови (автоматический метод – обработка венозной крови при получении сыворотки, регистрация (предварительная и окончательная)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57,00</w:t>
            </w:r>
          </w:p>
        </w:tc>
      </w:tr>
      <w:tr w:rsidR="00AB0081" w:rsidRPr="00AB0081" w:rsidTr="00AB0081">
        <w:trPr>
          <w:trHeight w:val="112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глюкозы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креатинина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93,00</w:t>
            </w:r>
          </w:p>
        </w:tc>
      </w:tr>
      <w:tr w:rsidR="00AB0081" w:rsidRPr="00AB0081" w:rsidTr="00AB0081">
        <w:trPr>
          <w:trHeight w:val="2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активности α-амилазы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альбумина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холестерина ЛПНП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общего белка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мочевой кислоты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триглицеридов в сыворотке крови (автоматический метод – обработка венозной крови при получении сыворотки, регистрация (предварительная и окончательная, ручная или на компьютере), проведение исследования на биохимическом автоматическом анализаторе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групп крови с использованием цоликлона (единично – обработка венозной крови (получение сыворотки), регистрация материала, предварительная и окончательная, включая регистрацию на компьютере, определение групп крови с использованием цоликлона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группы крови и резус-фактора (обработка венозной крови (получение сыворотки), регистрация материала, предварительная и окончательная, включая регистрацию на компьютере, определение резус-фактора методом конг-лютинации с применением желатина или экспресс-методом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венозной крови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уровня общего белка в крови (обработка венозной крови при получении плазмы, обработка венозной крови при получении сыворотки, регистрация (предварительная и окончательная, ручная или на компьютере), определение железосвязывающей способности батофенантролиновым методом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90,00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анализ крови с формулой (автоматический метод – исследование пробы крови одного больного на автоматическом анализаторе с производительностью до 60 анализов в час)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203,00</w:t>
            </w:r>
          </w:p>
        </w:tc>
      </w:tr>
      <w:tr w:rsidR="00AB0081" w:rsidRPr="00AB0081" w:rsidTr="00AB0081">
        <w:trPr>
          <w:trHeight w:val="106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Подсчёт лейкоцитарной формулы крови для гематоллогических больных (ручной метод – взятие крови из пальца для гематологических исследований одного гематологического показателя (например, гемоглобин, лейкоциты и др.), регистрация (предварительная и окончательная) ручная (в журналах, бланках) и на компьютере, подсчёт лейкоцитарной формулы с описанием морфологии форменных элементов крови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118,00</w:t>
            </w:r>
          </w:p>
        </w:tc>
      </w:tr>
      <w:tr w:rsidR="00AB0081" w:rsidRPr="00AB0081" w:rsidTr="00AB0081">
        <w:trPr>
          <w:trHeight w:val="132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скорости оседания эритроцитов крови (ручной метод – взятие крови из пальца для гематологических исследований одного гематологического показателя (например, гемоглобин, лейкоциты и др.), регистрация (предварительная и окончательная) ручная (в журналах, бланках) и на компьютере, определение гемоглобина гемиглобин-цианидным методом (единичное), подсчёт эритроцитов в крови в счётной камере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122,00</w:t>
            </w:r>
          </w:p>
        </w:tc>
      </w:tr>
      <w:tr w:rsidR="00AB0081" w:rsidRPr="00AB0081" w:rsidTr="00AB0081">
        <w:trPr>
          <w:trHeight w:val="106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ацетона в моче (ручной метод – 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компьютере, определение количества, цвета, прозрачности, наличия осадка, относительной плотности, реакции (рН), обнаружение кетоновых тел экспресс-тестом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75,00</w:t>
            </w:r>
          </w:p>
        </w:tc>
      </w:tr>
      <w:tr w:rsidR="00AB0081" w:rsidRPr="00AB0081" w:rsidTr="00AB0081">
        <w:trPr>
          <w:trHeight w:val="106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сахара в моче (ручной метод – 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компьютере, определение количества, цвета, прозрачности, наличия осадка, относительной плотности, реакции (рН), обнаружение глюкозы экспресс-тестом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73,00</w:t>
            </w:r>
          </w:p>
        </w:tc>
      </w:tr>
      <w:tr w:rsidR="00AB0081" w:rsidRPr="00AB0081" w:rsidTr="00AB0081">
        <w:trPr>
          <w:trHeight w:val="3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концентрационной способности почек по Зимницкому (ручной метод – 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компьютере, определение коли- чества, цвета, прозрачности, наличия осадка, относительной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плотности, реакции (рН))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B0081" w:rsidRPr="00AB0081" w:rsidTr="00AB0081">
        <w:trPr>
          <w:trHeight w:val="132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Подсчёт количества форменных элементов в моче методом Нечипоренко (ручной метод – 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компьютере, определение коли- чества, цвета, </w:t>
            </w: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прозрачности, наличия осадка, относительной плотности, реакции (рН) 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185,00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анализ крови одного больного на автоматическом анализаторе с производительностью до 60 анализов в час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245,00</w:t>
            </w:r>
          </w:p>
        </w:tc>
      </w:tr>
      <w:tr w:rsidR="00AB0081" w:rsidRPr="00AB0081" w:rsidTr="00AB0081">
        <w:trPr>
          <w:trHeight w:val="132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крови на малярийных паразитов (ручной ме-тод – 5 показателей: гемоглобин, подсчёт эритроцитов, лейкоцитов, лейкоцитарной формулы, СОЭ; регистрация (предварительная и окончательная) ручная (в журналах, бланках) и на компьютере, определение гемоглобина гемоглобин-циа-нидным методом (единичное), исследование крови на малярийных паразитов с приготовлением толстой капли)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 яиц гельминтов: метод эфирно-уксусный (единичное)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Копрограмма (ручной метод – определение цвета, формы, запаха, примесей, слизи, рН, обнаружение белка по реакции Трибуле-Вишнякова, микроскопическое исследование 3-х препаратов на пищевые остатки, слизь, эритроциты, лейкоциты, эпителий и др.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Копрограмма с определением скрытой крови (ручной метод – определение цвета, формы, запаха, примесей, слизи, рН, обнаружение белка по реакции Трибуле-Вишнякова, микроскопическое исследование 3-х препаратов на пищевые остатки, слизь, эритроциты, лейкоциты, эпителий и др.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 простейших в кале (ручной метод –определение цвета, формы, запаха, примесей, слизи, рН, обнаружение белка по реакции Трибуле-Вишнякова, микроскопическое исследование 3-х препаратов на пищевые остатки, слизь, эритроциты, лейкоциты, эпителий и др. (единичное))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289,00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соскоба на энтеробиоз – 1 стекло (определение цвета, формы, запаха, примесей, слизи, рН, обнаружение белка по реакции Трибуле-Вишнякова, исследование соскоба на энтеробиоз (в 3-х препаратах))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Микроскопическое исследование мазков мокроты на микобактерии туберкулёза (Mycobacterium tuberculosis)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265,00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времени свёртываемости крови по Сухареву (ручной метод – регистрация (предварительная и окончательная, ручная или на компьютере), определение времени свёртывания цельной крови)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Исследования времени кровотечения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мет гемоглобина в сыворотке крови (ручной метод)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Телец Гейнца в мазках крови (ручной метод)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активированного времени рекальцификации плазмы суспензией каолина (обработка венозной крови при получении плазмы, регистрация (предварительная и окончательная, ручная или на компьютере), исследования на полуавтоматическом анализаторе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международного нормализованного отношения (МНО, с тромбопластин-кальциевой смесью – обработка венозной крови при получении плазмы)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309,00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содержания фибриногена в плазме крови весовым методом (обработка венозной крови при получении плазмы, регистрация (предварительная и окончательная, ручная или на компьютере), ручной метод (единично)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тереотропного гормона (ТТГ) в сыворотке крови (обработка венозной крови при получении сыворотки, регистрация (предварительная и окончательная, ручная или на компьютере), исследования на автоматическом анализаторе методом ИФА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свободного тироксина (Т4) в сыворотке крови (обработка венозной крови при получении сыворотки, регистрация (предварительная и окончательная, ручная или на компьютере), исследования на автоматическом анализаторе методом ИФА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поверхностного антигена вируса гепатита В (HbsAg) (обработка венозной крови при получении сыворотки, регистрация (предварительная и окончательная, ручная или на компьютере), исследования на автоматическом анализаторе методом ИФА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194,00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антител к вирусу гепатита С (HCV) (обработка венозной крови при получении сыворотки, регистрация (предварительная и окончательная, ручная или на компьютере), исследования на автоматическом анализаторе методом ИФА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общего простата-специфического антигена в сыворотке крови (ПСА-общий) (обработка венозной крови при получении сыворотки, регистрация (предварительная и окончательная, ручная или на компьютере), исследования на автоматическом анализаторе методом ИФА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концентрации опухолевого маркера СА-125 в сыворотке крови (обработка венозной крови при получении сыворотки, регистрация (предварительная и окончательная, ручная или на компьютере), исследования на автоматическом анализаторе методом ИФА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220,00</w:t>
            </w:r>
          </w:p>
        </w:tc>
      </w:tr>
      <w:tr w:rsidR="00AB0081" w:rsidRPr="00AB0081" w:rsidTr="00AB0081">
        <w:trPr>
          <w:trHeight w:val="81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материала, полученного при гинекологическом осмотре (окраска мазков, регистрация (предварительная и окончательная, ручная или на компьютере), микроскопическое исследование, полный анализ с исследованием патогенной флоры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Цитологическое исследование материала, полученного при гинекологическом осмотре (регистрация (предварительная и окончательная, ручная или на компьютере), микроскопиче-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251,00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15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ское исследование на атипические клетки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мазков на наличие дрожжевого грибка (окраска мазков, регистрация (предварительная и окончательная, ручная или на компьютере), микроскопическое исследование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на демодекозы (регистрация (предварительная и окончательная, ручная или на компьютере), микроскопическое исследование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кожи, волос, ногтей на дерматомикозы (регистрация (предварительная и окончательная, ручная или на компьютере), микроскопическое исследование (единично))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 консультация по представленным рентгенограммам с оформлением протокола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зубов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(обзорная) грудной клетки в одной проекции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(обзорная) грудной клетки в двух проекциях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почки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всего черепа в одной или более проекциях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пальцев ноги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пальцев руки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ребра (ер)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органов грудной клетки диагностическая в 2-х проекциях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(обзорная) брюшной полости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тазобедренного сустава в аксилярной проекции (с отведением)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тазобедренного сустава в прямой проекции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307,00</w:t>
            </w:r>
          </w:p>
        </w:tc>
      </w:tr>
      <w:tr w:rsidR="00AB0081" w:rsidRPr="00AB0081" w:rsidTr="00AB0081">
        <w:trPr>
          <w:trHeight w:val="7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7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врача-профпатолога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врача-профпатолога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врача-профпатолога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(консультация) врача-физиотерапевта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Фонофорез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Дарсонвализация полостная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УФ-облучение общее и местное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Магнитотерапия низкочастотная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Дециметроволновая 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Сантиметроволновая 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СМТ-терапия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Лекарственный электрофорез постоянным, диадинамическим, синусоидальным модулированным токами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Гальванизация, электрофорез полостные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биодозы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Лазерная рефлексотерапия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врача-инфекциониста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врача-инфекциониста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врача-инфекциониста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врача-инфекциониста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врача-дерматовенеролога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врача-дерматовенеролога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врача-дер-матовенеролога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врача-дерматовенеролога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Люминесцентная диагностика (осмотр под лампой Вуда)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кожи через стекло при надавливании (витропрессия)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волоса для микроскопического исследования на грибы (дети)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Визуальное исследование в дерматологии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Соскоб ногтя на грибы для микроскопического исследования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Выписка дубликатов заключений обследования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 амбулаторной карты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эпикриза в карте диспансерного больного (стоматология)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документов первичного больного и комплексное первичное обследование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выписного эпикриза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документации при первичном посещении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дубликатов выписок из амбулаторной карты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заключений исследований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консультативных справок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направлений в стационар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направлений на консультации других специалистов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формы 086/У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санаторно-курортной карты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мануальной терапии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мануальной терапии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Висцеральная мануальная 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Краниосакральная мануальная терапия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Мануальная терапия: тракция грудного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Мануальная терапия: тракция поясничного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Мануальная терапия: тракция шейного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Мобилизационно-манипуляционные приёмы на крестцово-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подвздошном сочленении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Мобилизационно-манипуляционные приёмы на локтевом, лучезапястном, тазобедренном, коленостопном, голеностопном суставах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Мобилизационно-манипуляционные приёмы на крестцово-копчиковом сочленении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Мобилизационно-манипуляционные приёмы на краниоцервикальном переходе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Мобилизационно-манипуляционные приёмы на плечелопаточном сочленении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пояснично-грудном переходе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пояснично-крестцовом переходе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шейно-грудном переходе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грудном отделе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поясничном отделе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рёбрах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суставах пальцев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суставах стоп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Мобилизационно-мануальные приёмы на шейном отделе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пациента методам аутомобилизации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Переобучение двигательного стереотипа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Постизометрическая релаксация ишиокуральной группы мышц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Постизометрическая релаксация мышц верхнего плечевого пояса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401.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Постизометрическая релаксация мышц грудного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Постизометрическая релаксация мышц поясничного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Постизометрическая релаксация мышц таза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Постизометрическая релаксация мышц шейного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Ребалансинг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врача-онколога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врача-онколога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врача-онколога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врача-онколога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врача-гастроэнтеролога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врача-гастроэнтеролога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врача-гастроэнтеролога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врача-психиатра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врача-психиатра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врача-психиатра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врача-диетолога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врача-диетолога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состава тела (биоимпедансометрия)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фельдшерского здравпункта в месяц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108486,80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9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Педиатирическое отделение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медицинской сестры на дому (детей)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Сестринский патронаж новорождённого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Патронаж педиатрической сестрой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медицинской сестры на дому профилактический (детей)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врача-педиатра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врача-педиатра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врача-педиатра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заведующего отделением – врача-педиатра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428.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врача-педиатра участкового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врача-педиатра участкового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врача-педиатра участкового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врача-педиатра участкового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Патронаж врача-педиатра участкового дородовый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Патронаж новорождённого участковым врачом-педиатром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врача-педиатра участкового профилактический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врача-педиатра участкового диспансерный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врача-гинеколога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врача-гинеколога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врача-гинеколога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Диспансерный приём (осмотр, консультация) врача-гинеколога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мазков из уретры и влагалища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посева из вагины на флору и чувствительность к антибиотикам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 уролога-андролога детского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 уролога-андролога детского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уролога-андролога детского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 уролога-андролога детского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 уролога-андролога детского диспансерный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органа слуха (отоскопия)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Пальпация при болезнях верхних дыхательных путей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Вливание в гортань лекарственных средств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абсцесса уха, носа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гематомы уха, носа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паратонзилярного абсцесса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Инсуфляция лекарств в ухо, горло, нос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457.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аттика после операций на среднем ухе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Пункция придаточных пазух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мазка-отпечатка со слизистой зева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мазка-отпечатка со слизистой носа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мазков из уха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на светоощущение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остроты зрения вблизи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цветоощущения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остроты зрения без коррекции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остроты зрения с коррекцией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очков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очков в состоянии циклоплегии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очков с узкими зрачками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глазного дна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Офтальмохромоскопия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врача-офтальмолога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врача-офтальмолога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врача-офтальмолога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Диспансерный приём (осмотр, консультация) врача-офталь-молога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врача-эндокринолога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487.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врача-эндокринолога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врача-эндокринолога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соскоба на энтеробиоз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врача-невропатолога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врача-невропатолога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 невропатолога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Диспансерный приём (осмотр, консультация) врача-невропатолога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Реоэнцефалография – дополнительное исследование при поворотах и наклонах головы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Реоэнцефалографическое дополнительное исследование с гипервентиляцией в течение 1 минуты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Электрокардиографическое исследование в 12 отведениях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Электрокардиографическое исследование при профилактических осмотрах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Электроэнцефалографическое исследование с функциональными пробами (с гипервентиляцией)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1627,00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Электроэнцефалографическое исследование с функциональными пробами (с фотостимуляцией)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слуха у новорождённого с помощью звукореактотестов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Реоэнцефалография – дополнительное исследование с функциональными пробами (гипервентиляция в течение 1 минуты) с компьютерной обработкой (детям до 7 лет)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врача-физиотерапевта (детей)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Гальванизация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Дециметроволновая терапия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Индуктотермия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Лекарственный электрофорез накожный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Магнитотерапия низкочастотная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512.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СВЧ накожно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СМТ-терапия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УВЧ-терапия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Электросон-форез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Электростимуляция мышц накожная с учётом проведения процедур врачом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Электрофорез эндозонально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Ультрафиолетовое облучение (КУФ)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Ультрафиолетовое облучение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УФ-облучение местное и общее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Ультразвуковые ингаляции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Ультразвуковая терапия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Фонофорез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Ультрафиолетовое облучение крови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Ингаляции различные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желчного пузыря и желчных протоков (детям)</w:t>
            </w:r>
          </w:p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желчного пузыря с определением функции сократимости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мягких тканей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комплексное трансабдоминальное половых органов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предстательной железы и яичек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печени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поджелудочной железы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щитовидной железы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Эхокардиография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почек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комплексное органов брюшной полости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вилочковой железы новорождённым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вилочковой железы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539.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Комплексное ультразвуковое исследование у новорождённых мочевыделительной системы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внутренних органов новорождённого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головного мозга новорождённого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молочной железы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надпочечников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поверхностных лимфатических узлов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селезёнки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трансабдоминальное женских половых органов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трансабдоминальное мочевого пузыря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Ультразвуковое исследование трансабдоминальное предстательной железы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Ультразвуковая допплерография сосудов в импульсном режиме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Эхоэнцефалография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Эхоэнцефалоскопия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Инъекция внутривенная 1 мл шприцем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Инъекция внутривенная 10 мл шприцем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Инъекция внутривенная 2 мл шприцем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Инъекция внутривенная 5 мл шприцем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Инъекция внутримышечная 1 мл шприцем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Инъекция внутримышечная 2 мл шприцем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Инъекция внутримышечная 5 мл шприцем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50,00</w:t>
            </w:r>
          </w:p>
        </w:tc>
      </w:tr>
      <w:tr w:rsidR="00AB0081" w:rsidRPr="00AB0081" w:rsidTr="00AB0081">
        <w:trPr>
          <w:trHeight w:val="13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I поясничного позвонка от левой до правой задней аксиллярной линии)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565.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VI грудного позвонка, передней поверхности грудной клетки до II ребра)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мышц передней брюшной стенки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123,00</w:t>
            </w:r>
          </w:p>
        </w:tc>
      </w:tr>
      <w:tr w:rsidR="00AB0081" w:rsidRPr="00AB0081" w:rsidTr="00AB0081">
        <w:trPr>
          <w:trHeight w:val="55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надплечий) до рёберных дуг и области спины от VII шейного до I поясничного позвонка)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спины (от VII шейного до I поясничного позвонка и от левой до правой средней аксиллярной линии; у детей включая пояснично-крестцовую область)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73,00</w:t>
            </w:r>
          </w:p>
        </w:tc>
      </w:tr>
      <w:tr w:rsidR="00AB0081" w:rsidRPr="00AB0081" w:rsidTr="00AB0081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одноимённой стороны)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швов амбулаторно (детям)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Перевязки при гнойных заболеваниях кожи и подкожной клетчатки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588.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врача-хирурга детского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врача-хирурга детского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врача-хирурга детского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врача-хирурга детского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67,00</w:t>
            </w:r>
          </w:p>
        </w:tc>
      </w:tr>
      <w:tr w:rsidR="00AB0081" w:rsidRPr="00AB0081" w:rsidTr="00AB0081">
        <w:trPr>
          <w:trHeight w:val="10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Диспансерный приём (осмотр, консультация) врача-хирурга детского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приём (осмотр, консультация) врача-травматолога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врача-травматолога первичный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врача-травматолога повторный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84,00</w:t>
            </w:r>
          </w:p>
        </w:tc>
      </w:tr>
      <w:tr w:rsidR="00AB0081" w:rsidRPr="00AB0081" w:rsidTr="00AB0081">
        <w:trPr>
          <w:trHeight w:val="45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(осмотр, консультация) врача-травматолога на дому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224,00</w:t>
            </w:r>
          </w:p>
        </w:tc>
      </w:tr>
      <w:tr w:rsidR="00AB0081" w:rsidRPr="00AB0081" w:rsidTr="00AB0081">
        <w:trPr>
          <w:trHeight w:val="30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AB0081" w:rsidRPr="00AB0081" w:rsidRDefault="00AB0081" w:rsidP="00AB008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Диспансерный приём (осмотр, консультация) врача-травматолога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081" w:rsidRPr="00AB0081" w:rsidRDefault="00AB0081" w:rsidP="00AB008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B00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120,00</w:t>
            </w:r>
          </w:p>
        </w:tc>
      </w:tr>
    </w:tbl>
    <w:p w:rsidR="00FE3E75" w:rsidRDefault="00FE3E75">
      <w:bookmarkStart w:id="0" w:name="_GoBack"/>
      <w:bookmarkEnd w:id="0"/>
    </w:p>
    <w:sectPr w:rsidR="00FE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3"/>
    <w:rsid w:val="00AB0081"/>
    <w:rsid w:val="00B776E3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B60F-1B98-4A1B-BB16-1F862DB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B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7016</Words>
  <Characters>39997</Characters>
  <Application>Microsoft Office Word</Application>
  <DocSecurity>0</DocSecurity>
  <Lines>333</Lines>
  <Paragraphs>93</Paragraphs>
  <ScaleCrop>false</ScaleCrop>
  <Company/>
  <LinksUpToDate>false</LinksUpToDate>
  <CharactersWithSpaces>46920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2019-04-23T05:41:00Z</dcterms:created>
  <dcterms:modified xsi:type="dcterms:W3CDTF">2019-04-23T05:41:00Z</dcterms:modified>
</cp:coreProperties>
</file>