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49CC3" w14:textId="77777777" w:rsidR="00A6585A" w:rsidRPr="00A6585A" w:rsidRDefault="00A6585A" w:rsidP="00A6585A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A6585A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«Правила» представлены в соответствии с:</w:t>
      </w:r>
    </w:p>
    <w:p w14:paraId="149EA9ED" w14:textId="77777777" w:rsidR="00A6585A" w:rsidRPr="00A6585A" w:rsidRDefault="00A6585A" w:rsidP="00A6585A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textAlignment w:val="baseline"/>
        <w:rPr>
          <w:rFonts w:ascii="inherit" w:eastAsia="Times New Roman" w:hAnsi="inherit" w:cs="Arial"/>
          <w:color w:val="242424"/>
          <w:sz w:val="24"/>
          <w:szCs w:val="24"/>
          <w:lang w:eastAsia="ru-RU"/>
        </w:rPr>
      </w:pPr>
    </w:p>
    <w:p w14:paraId="25E9AEB5" w14:textId="77777777" w:rsidR="00A6585A" w:rsidRPr="00A6585A" w:rsidRDefault="00A6585A" w:rsidP="00A6585A">
      <w:pPr>
        <w:numPr>
          <w:ilvl w:val="1"/>
          <w:numId w:val="1"/>
        </w:numPr>
        <w:shd w:val="clear" w:color="auto" w:fill="FFFFFF"/>
        <w:spacing w:after="0" w:line="240" w:lineRule="auto"/>
        <w:ind w:left="1350"/>
        <w:textAlignment w:val="baseline"/>
        <w:rPr>
          <w:rFonts w:ascii="inherit" w:eastAsia="Times New Roman" w:hAnsi="inherit" w:cs="Arial"/>
          <w:color w:val="242424"/>
          <w:sz w:val="24"/>
          <w:szCs w:val="24"/>
          <w:lang w:eastAsia="ru-RU"/>
        </w:rPr>
      </w:pPr>
    </w:p>
    <w:p w14:paraId="10E025C8" w14:textId="77777777" w:rsidR="00A6585A" w:rsidRPr="00A6585A" w:rsidRDefault="00A6585A" w:rsidP="00A6585A">
      <w:pPr>
        <w:numPr>
          <w:ilvl w:val="2"/>
          <w:numId w:val="1"/>
        </w:numPr>
        <w:shd w:val="clear" w:color="auto" w:fill="FFFFFF"/>
        <w:spacing w:after="0" w:line="240" w:lineRule="auto"/>
        <w:ind w:left="1350"/>
        <w:textAlignment w:val="baseline"/>
        <w:rPr>
          <w:rFonts w:ascii="inherit" w:eastAsia="Times New Roman" w:hAnsi="inherit" w:cs="Arial"/>
          <w:color w:val="242424"/>
          <w:sz w:val="24"/>
          <w:szCs w:val="24"/>
          <w:lang w:eastAsia="ru-RU"/>
        </w:rPr>
      </w:pPr>
      <w:hyperlink r:id="rId5" w:tgtFrame="blank" w:history="1">
        <w:r w:rsidRPr="00A6585A">
          <w:rPr>
            <w:rFonts w:ascii="inherit" w:eastAsia="Times New Roman" w:hAnsi="inherit" w:cs="Arial"/>
            <w:color w:val="747474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Федеральным Законом от 21.11.2011 г. № 323-ФЗ «Об основах охраны здоровья граждан в Российской Федерации»</w:t>
        </w:r>
      </w:hyperlink>
    </w:p>
    <w:p w14:paraId="02161CD6" w14:textId="77777777" w:rsidR="00A6585A" w:rsidRPr="00A6585A" w:rsidRDefault="00A6585A" w:rsidP="00A6585A">
      <w:pPr>
        <w:numPr>
          <w:ilvl w:val="2"/>
          <w:numId w:val="1"/>
        </w:numPr>
        <w:shd w:val="clear" w:color="auto" w:fill="FFFFFF"/>
        <w:spacing w:after="0" w:line="240" w:lineRule="auto"/>
        <w:ind w:left="1350"/>
        <w:textAlignment w:val="baseline"/>
        <w:rPr>
          <w:rFonts w:ascii="inherit" w:eastAsia="Times New Roman" w:hAnsi="inherit" w:cs="Arial"/>
          <w:color w:val="242424"/>
          <w:sz w:val="24"/>
          <w:szCs w:val="24"/>
          <w:lang w:eastAsia="ru-RU"/>
        </w:rPr>
      </w:pPr>
      <w:hyperlink r:id="rId6" w:tgtFrame="blank" w:history="1">
        <w:r w:rsidRPr="00A6585A">
          <w:rPr>
            <w:rFonts w:ascii="inherit" w:eastAsia="Times New Roman" w:hAnsi="inherit" w:cs="Arial"/>
            <w:color w:val="747474"/>
            <w:sz w:val="24"/>
            <w:szCs w:val="24"/>
            <w:u w:val="single"/>
            <w:bdr w:val="none" w:sz="0" w:space="0" w:color="auto" w:frame="1"/>
            <w:lang w:eastAsia="ru-RU"/>
          </w:rPr>
          <w:t>Законом от 29.11.2010 г. № 326-ФЗ  «Об обязательном медицинском страховании в Российской Федерации»</w:t>
        </w:r>
      </w:hyperlink>
    </w:p>
    <w:p w14:paraId="255CF38B" w14:textId="77777777" w:rsidR="00A6585A" w:rsidRPr="00A6585A" w:rsidRDefault="00A6585A" w:rsidP="00A6585A">
      <w:pPr>
        <w:numPr>
          <w:ilvl w:val="2"/>
          <w:numId w:val="1"/>
        </w:numPr>
        <w:shd w:val="clear" w:color="auto" w:fill="FFFFFF"/>
        <w:spacing w:after="0" w:line="240" w:lineRule="auto"/>
        <w:ind w:left="1350"/>
        <w:textAlignment w:val="baseline"/>
        <w:rPr>
          <w:rFonts w:ascii="inherit" w:eastAsia="Times New Roman" w:hAnsi="inherit" w:cs="Arial"/>
          <w:color w:val="242424"/>
          <w:sz w:val="24"/>
          <w:szCs w:val="24"/>
          <w:lang w:eastAsia="ru-RU"/>
        </w:rPr>
      </w:pPr>
      <w:hyperlink r:id="rId7" w:tgtFrame="_blank" w:history="1">
        <w:r w:rsidRPr="00A6585A">
          <w:rPr>
            <w:rFonts w:ascii="inherit" w:eastAsia="Times New Roman" w:hAnsi="inherit" w:cs="Arial"/>
            <w:color w:val="747474"/>
            <w:sz w:val="24"/>
            <w:szCs w:val="24"/>
            <w:u w:val="single"/>
            <w:bdr w:val="none" w:sz="0" w:space="0" w:color="auto" w:frame="1"/>
            <w:lang w:eastAsia="ru-RU"/>
          </w:rPr>
          <w:t>Законом Санкт-Петербурга от 19.12.2018г. «О Территориальной программе государственных гарантий бесплатного оказания гражданам медицинской помощи в Санкт-Петербурге на 2019 год и на плановый период 2020 и 2021 годов</w:t>
        </w:r>
      </w:hyperlink>
    </w:p>
    <w:p w14:paraId="79F7DF01" w14:textId="77777777" w:rsidR="00A6585A" w:rsidRPr="00A6585A" w:rsidRDefault="00A6585A" w:rsidP="00A6585A">
      <w:p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242424"/>
          <w:sz w:val="24"/>
          <w:szCs w:val="24"/>
          <w:lang w:eastAsia="ru-RU"/>
        </w:rPr>
      </w:pPr>
      <w:hyperlink r:id="rId8" w:history="1">
        <w:r w:rsidRPr="00A6585A">
          <w:rPr>
            <w:rFonts w:ascii="inherit" w:eastAsia="Times New Roman" w:hAnsi="inherit" w:cs="Arial"/>
            <w:color w:val="747474"/>
            <w:sz w:val="24"/>
            <w:szCs w:val="24"/>
            <w:u w:val="single"/>
            <w:bdr w:val="none" w:sz="0" w:space="0" w:color="auto" w:frame="1"/>
            <w:lang w:eastAsia="ru-RU"/>
          </w:rPr>
          <w:t>Приказ главного врача № 120-0 Об определении порядка внеочередного оказания медицинской помощи отдельным категориям граждан</w:t>
        </w:r>
      </w:hyperlink>
    </w:p>
    <w:p w14:paraId="35333375" w14:textId="77777777" w:rsidR="00A6585A" w:rsidRPr="00A6585A" w:rsidRDefault="00A6585A" w:rsidP="00A6585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242424"/>
          <w:sz w:val="24"/>
          <w:szCs w:val="24"/>
          <w:lang w:eastAsia="ru-RU"/>
        </w:rPr>
      </w:pPr>
      <w:r w:rsidRPr="00A6585A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Права и обязанности застрахованных лиц</w:t>
      </w:r>
    </w:p>
    <w:p w14:paraId="0849E05B" w14:textId="77777777" w:rsidR="00A6585A" w:rsidRPr="00A6585A" w:rsidRDefault="00A6585A" w:rsidP="00A6585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242424"/>
          <w:sz w:val="24"/>
          <w:szCs w:val="24"/>
          <w:lang w:eastAsia="ru-RU"/>
        </w:rPr>
      </w:pPr>
      <w:r w:rsidRPr="00A6585A">
        <w:rPr>
          <w:rFonts w:ascii="inherit" w:eastAsia="Times New Roman" w:hAnsi="inherit" w:cs="Arial"/>
          <w:color w:val="242424"/>
          <w:sz w:val="24"/>
          <w:szCs w:val="24"/>
          <w:lang w:eastAsia="ru-RU"/>
        </w:rPr>
        <w:t>Статья 16 Федерального закона от 29 ноября 2010 года № 326-ФЗ «Об обязательном медицинском страховании в Российской Федерации».</w:t>
      </w:r>
      <w:r w:rsidRPr="00A6585A">
        <w:rPr>
          <w:rFonts w:ascii="inherit" w:eastAsia="Times New Roman" w:hAnsi="inherit" w:cs="Arial"/>
          <w:color w:val="242424"/>
          <w:sz w:val="24"/>
          <w:szCs w:val="24"/>
          <w:lang w:eastAsia="ru-RU"/>
        </w:rPr>
        <w:br/>
        <w:t>1. Застрахованные лица имеют право на:</w:t>
      </w:r>
      <w:r w:rsidRPr="00A6585A">
        <w:rPr>
          <w:rFonts w:ascii="inherit" w:eastAsia="Times New Roman" w:hAnsi="inherit" w:cs="Arial"/>
          <w:color w:val="242424"/>
          <w:sz w:val="24"/>
          <w:szCs w:val="24"/>
          <w:lang w:eastAsia="ru-RU"/>
        </w:rPr>
        <w:br/>
        <w:t>1) бесплатное оказание им медицинской помощи медицинскими организациями при наступлении страхового случая:</w:t>
      </w:r>
      <w:r w:rsidRPr="00A6585A">
        <w:rPr>
          <w:rFonts w:ascii="inherit" w:eastAsia="Times New Roman" w:hAnsi="inherit" w:cs="Arial"/>
          <w:color w:val="242424"/>
          <w:sz w:val="24"/>
          <w:szCs w:val="24"/>
          <w:lang w:eastAsia="ru-RU"/>
        </w:rPr>
        <w:br/>
        <w:t>а) на всей территории Российской Федерации в объеме, установленном базовой программой обязательного медицинского страхования;</w:t>
      </w:r>
      <w:r w:rsidRPr="00A6585A">
        <w:rPr>
          <w:rFonts w:ascii="inherit" w:eastAsia="Times New Roman" w:hAnsi="inherit" w:cs="Arial"/>
          <w:color w:val="242424"/>
          <w:sz w:val="24"/>
          <w:szCs w:val="24"/>
          <w:lang w:eastAsia="ru-RU"/>
        </w:rPr>
        <w:br/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страхования;2) выбор страховой медицинской организации путем подачи заявления в порядке, установленном правилами обязательного медицинского страхования;2)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организацию;3)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Федерации;4)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  <w:r w:rsidRPr="00A6585A">
        <w:rPr>
          <w:rFonts w:ascii="inherit" w:eastAsia="Times New Roman" w:hAnsi="inherit" w:cs="Arial"/>
          <w:i/>
          <w:iCs/>
          <w:color w:val="242424"/>
          <w:sz w:val="24"/>
          <w:szCs w:val="24"/>
          <w:bdr w:val="none" w:sz="0" w:space="0" w:color="auto" w:frame="1"/>
          <w:lang w:eastAsia="ru-RU"/>
        </w:rPr>
        <w:t>**Примечание:</w:t>
      </w:r>
      <w:r w:rsidRPr="00A6585A">
        <w:rPr>
          <w:rFonts w:ascii="inherit" w:eastAsia="Times New Roman" w:hAnsi="inherit" w:cs="Arial"/>
          <w:color w:val="242424"/>
          <w:sz w:val="24"/>
          <w:szCs w:val="24"/>
          <w:lang w:eastAsia="ru-RU"/>
        </w:rPr>
        <w:br/>
        <w:t xml:space="preserve">Однако, законодательство дает право, выбранному вами врачу, не согласиться с прикреплением к нему дополнительных пациентов.5)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помощи;6) защиту персональных данных, необходимых для ведения персонифицированного учета в сфере обязательного медицинского страхования;7)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Федерации;8) возмещение медицинской организацией ущерба, причиненного в связи с неисполнением или ненадлежащим исполнением ею обязанностей по </w:t>
      </w:r>
      <w:r w:rsidRPr="00A6585A">
        <w:rPr>
          <w:rFonts w:ascii="inherit" w:eastAsia="Times New Roman" w:hAnsi="inherit" w:cs="Arial"/>
          <w:color w:val="242424"/>
          <w:sz w:val="24"/>
          <w:szCs w:val="24"/>
          <w:lang w:eastAsia="ru-RU"/>
        </w:rPr>
        <w:lastRenderedPageBreak/>
        <w:t>организации и оказанию медицинской помощи, в соответствии с законодательством Российской Федерации;</w:t>
      </w:r>
    </w:p>
    <w:p w14:paraId="1530B62A" w14:textId="77777777" w:rsidR="00A6585A" w:rsidRPr="00A6585A" w:rsidRDefault="00A6585A" w:rsidP="00A6585A">
      <w:pPr>
        <w:shd w:val="clear" w:color="auto" w:fill="FFFFFF"/>
        <w:spacing w:after="300" w:line="240" w:lineRule="auto"/>
        <w:ind w:left="450"/>
        <w:textAlignment w:val="baseline"/>
        <w:rPr>
          <w:rFonts w:ascii="inherit" w:eastAsia="Times New Roman" w:hAnsi="inherit" w:cs="Arial"/>
          <w:color w:val="242424"/>
          <w:sz w:val="24"/>
          <w:szCs w:val="24"/>
          <w:lang w:eastAsia="ru-RU"/>
        </w:rPr>
      </w:pPr>
      <w:r w:rsidRPr="00A6585A">
        <w:rPr>
          <w:rFonts w:ascii="inherit" w:eastAsia="Times New Roman" w:hAnsi="inherit" w:cs="Arial"/>
          <w:color w:val="242424"/>
          <w:sz w:val="24"/>
          <w:szCs w:val="24"/>
          <w:lang w:eastAsia="ru-RU"/>
        </w:rPr>
        <w:t>9) защиту прав и законных интересов в сфере обязательного медицинского страхования.</w:t>
      </w:r>
    </w:p>
    <w:p w14:paraId="08C91817" w14:textId="77777777" w:rsidR="00A6585A" w:rsidRPr="00A6585A" w:rsidRDefault="00A6585A" w:rsidP="00A6585A">
      <w:p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Arial"/>
          <w:color w:val="242424"/>
          <w:sz w:val="24"/>
          <w:szCs w:val="24"/>
          <w:lang w:eastAsia="ru-RU"/>
        </w:rPr>
      </w:pPr>
      <w:r w:rsidRPr="00A6585A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2. Застрахованные лица обязаны:</w:t>
      </w:r>
      <w:r w:rsidRPr="00A6585A">
        <w:rPr>
          <w:rFonts w:ascii="inherit" w:eastAsia="Times New Roman" w:hAnsi="inherit" w:cs="Arial"/>
          <w:color w:val="242424"/>
          <w:sz w:val="24"/>
          <w:szCs w:val="24"/>
          <w:lang w:eastAsia="ru-RU"/>
        </w:rPr>
        <w:br/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14:paraId="25ADF1FD" w14:textId="77777777" w:rsidR="00A6585A" w:rsidRPr="00A6585A" w:rsidRDefault="00A6585A" w:rsidP="00A6585A">
      <w:pPr>
        <w:shd w:val="clear" w:color="auto" w:fill="FFFFFF"/>
        <w:spacing w:after="300" w:line="240" w:lineRule="auto"/>
        <w:ind w:left="450"/>
        <w:textAlignment w:val="baseline"/>
        <w:rPr>
          <w:rFonts w:ascii="inherit" w:eastAsia="Times New Roman" w:hAnsi="inherit" w:cs="Arial"/>
          <w:color w:val="242424"/>
          <w:sz w:val="24"/>
          <w:szCs w:val="24"/>
          <w:lang w:eastAsia="ru-RU"/>
        </w:rPr>
      </w:pPr>
      <w:r w:rsidRPr="00A6585A">
        <w:rPr>
          <w:rFonts w:ascii="inherit" w:eastAsia="Times New Roman" w:hAnsi="inherit" w:cs="Arial"/>
          <w:color w:val="242424"/>
          <w:sz w:val="24"/>
          <w:szCs w:val="24"/>
          <w:lang w:eastAsia="ru-RU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14:paraId="1D294344" w14:textId="77777777" w:rsidR="00A6585A" w:rsidRPr="00A6585A" w:rsidRDefault="00A6585A" w:rsidP="00A6585A">
      <w:pPr>
        <w:shd w:val="clear" w:color="auto" w:fill="FFFFFF"/>
        <w:spacing w:after="300" w:line="240" w:lineRule="auto"/>
        <w:ind w:left="450"/>
        <w:textAlignment w:val="baseline"/>
        <w:rPr>
          <w:rFonts w:ascii="inherit" w:eastAsia="Times New Roman" w:hAnsi="inherit" w:cs="Arial"/>
          <w:color w:val="242424"/>
          <w:sz w:val="24"/>
          <w:szCs w:val="24"/>
          <w:lang w:eastAsia="ru-RU"/>
        </w:rPr>
      </w:pPr>
      <w:r w:rsidRPr="00A6585A">
        <w:rPr>
          <w:rFonts w:ascii="inherit" w:eastAsia="Times New Roman" w:hAnsi="inherit" w:cs="Arial"/>
          <w:color w:val="242424"/>
          <w:sz w:val="24"/>
          <w:szCs w:val="24"/>
          <w:lang w:eastAsia="ru-RU"/>
        </w:rPr>
        <w:t>3)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14:paraId="53063EB3" w14:textId="77777777" w:rsidR="00A6585A" w:rsidRPr="00A6585A" w:rsidRDefault="00A6585A" w:rsidP="00A6585A">
      <w:pPr>
        <w:shd w:val="clear" w:color="auto" w:fill="FFFFFF"/>
        <w:spacing w:after="300" w:line="240" w:lineRule="auto"/>
        <w:ind w:left="450"/>
        <w:textAlignment w:val="baseline"/>
        <w:rPr>
          <w:rFonts w:ascii="inherit" w:eastAsia="Times New Roman" w:hAnsi="inherit" w:cs="Arial"/>
          <w:color w:val="242424"/>
          <w:sz w:val="24"/>
          <w:szCs w:val="24"/>
          <w:lang w:eastAsia="ru-RU"/>
        </w:rPr>
      </w:pPr>
      <w:r w:rsidRPr="00A6585A">
        <w:rPr>
          <w:rFonts w:ascii="inherit" w:eastAsia="Times New Roman" w:hAnsi="inherit" w:cs="Arial"/>
          <w:color w:val="242424"/>
          <w:sz w:val="24"/>
          <w:szCs w:val="24"/>
          <w:lang w:eastAsia="ru-RU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14:paraId="31A03F4E" w14:textId="77777777" w:rsidR="00A6585A" w:rsidRPr="00A6585A" w:rsidRDefault="00A6585A" w:rsidP="00A6585A">
      <w:pPr>
        <w:shd w:val="clear" w:color="auto" w:fill="FFFFFF"/>
        <w:spacing w:after="300" w:line="240" w:lineRule="auto"/>
        <w:ind w:left="450"/>
        <w:textAlignment w:val="baseline"/>
        <w:rPr>
          <w:rFonts w:ascii="inherit" w:eastAsia="Times New Roman" w:hAnsi="inherit" w:cs="Arial"/>
          <w:color w:val="242424"/>
          <w:sz w:val="24"/>
          <w:szCs w:val="24"/>
          <w:lang w:eastAsia="ru-RU"/>
        </w:rPr>
      </w:pPr>
      <w:r w:rsidRPr="00A6585A">
        <w:rPr>
          <w:rFonts w:ascii="inherit" w:eastAsia="Times New Roman" w:hAnsi="inherit" w:cs="Arial"/>
          <w:color w:val="242424"/>
          <w:sz w:val="24"/>
          <w:szCs w:val="24"/>
          <w:lang w:eastAsia="ru-RU"/>
        </w:rPr>
        <w:t>3.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14:paraId="6BA96ADA" w14:textId="77777777" w:rsidR="00A6585A" w:rsidRPr="00A6585A" w:rsidRDefault="00A6585A" w:rsidP="00A6585A">
      <w:pPr>
        <w:shd w:val="clear" w:color="auto" w:fill="FFFFFF"/>
        <w:spacing w:after="300" w:line="240" w:lineRule="auto"/>
        <w:ind w:left="450"/>
        <w:textAlignment w:val="baseline"/>
        <w:rPr>
          <w:rFonts w:ascii="inherit" w:eastAsia="Times New Roman" w:hAnsi="inherit" w:cs="Arial"/>
          <w:color w:val="242424"/>
          <w:sz w:val="24"/>
          <w:szCs w:val="24"/>
          <w:lang w:eastAsia="ru-RU"/>
        </w:rPr>
      </w:pPr>
      <w:r w:rsidRPr="00A6585A">
        <w:rPr>
          <w:rFonts w:ascii="inherit" w:eastAsia="Times New Roman" w:hAnsi="inherit" w:cs="Arial"/>
          <w:color w:val="242424"/>
          <w:sz w:val="24"/>
          <w:szCs w:val="24"/>
          <w:lang w:eastAsia="ru-RU"/>
        </w:rPr>
        <w:t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— его родителями или другими законными представителями), путем обращения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способами.</w:t>
      </w:r>
    </w:p>
    <w:p w14:paraId="5D750D07" w14:textId="77777777" w:rsidR="00A6585A" w:rsidRPr="00A6585A" w:rsidRDefault="00A6585A" w:rsidP="00A6585A">
      <w:pPr>
        <w:shd w:val="clear" w:color="auto" w:fill="FFFFFF"/>
        <w:spacing w:after="300" w:line="240" w:lineRule="auto"/>
        <w:ind w:left="450"/>
        <w:textAlignment w:val="baseline"/>
        <w:rPr>
          <w:rFonts w:ascii="inherit" w:eastAsia="Times New Roman" w:hAnsi="inherit" w:cs="Arial"/>
          <w:color w:val="242424"/>
          <w:sz w:val="24"/>
          <w:szCs w:val="24"/>
          <w:lang w:eastAsia="ru-RU"/>
        </w:rPr>
      </w:pPr>
      <w:r w:rsidRPr="00A6585A">
        <w:rPr>
          <w:rFonts w:ascii="inherit" w:eastAsia="Times New Roman" w:hAnsi="inherit" w:cs="Arial"/>
          <w:color w:val="242424"/>
          <w:sz w:val="24"/>
          <w:szCs w:val="24"/>
          <w:lang w:eastAsia="ru-RU"/>
        </w:rPr>
        <w:t xml:space="preserve">5. 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(замене) этой страховой медицинской организации.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</w:t>
      </w:r>
      <w:r w:rsidRPr="00A6585A">
        <w:rPr>
          <w:rFonts w:ascii="inherit" w:eastAsia="Times New Roman" w:hAnsi="inherit" w:cs="Arial"/>
          <w:color w:val="242424"/>
          <w:sz w:val="24"/>
          <w:szCs w:val="24"/>
          <w:lang w:eastAsia="ru-RU"/>
        </w:rPr>
        <w:lastRenderedPageBreak/>
        <w:t>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 4 части 2 настоящей статьи.</w:t>
      </w:r>
    </w:p>
    <w:p w14:paraId="6E81ABAB" w14:textId="77777777" w:rsidR="00A6585A" w:rsidRPr="00A6585A" w:rsidRDefault="00A6585A" w:rsidP="00A6585A">
      <w:pPr>
        <w:shd w:val="clear" w:color="auto" w:fill="FFFFFF"/>
        <w:spacing w:after="300" w:line="240" w:lineRule="auto"/>
        <w:ind w:left="450"/>
        <w:textAlignment w:val="baseline"/>
        <w:rPr>
          <w:rFonts w:ascii="inherit" w:eastAsia="Times New Roman" w:hAnsi="inherit" w:cs="Arial"/>
          <w:color w:val="242424"/>
          <w:sz w:val="24"/>
          <w:szCs w:val="24"/>
          <w:lang w:eastAsia="ru-RU"/>
        </w:rPr>
      </w:pPr>
      <w:r w:rsidRPr="00A6585A">
        <w:rPr>
          <w:rFonts w:ascii="inherit" w:eastAsia="Times New Roman" w:hAnsi="inherit" w:cs="Arial"/>
          <w:color w:val="242424"/>
          <w:sz w:val="24"/>
          <w:szCs w:val="24"/>
          <w:lang w:eastAsia="ru-RU"/>
        </w:rPr>
        <w:t>6. Сведения о гражданах, не обратившихся в страховую медицинскую организацию за выдачей им полисов обязательного медицинского страхования,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которое отражается в сведениях, направляемых в страховые медицинские организации, должно быть равным.</w:t>
      </w:r>
    </w:p>
    <w:p w14:paraId="7FA3AF0F" w14:textId="77777777" w:rsidR="00A6585A" w:rsidRPr="00A6585A" w:rsidRDefault="00A6585A" w:rsidP="00A6585A">
      <w:pPr>
        <w:shd w:val="clear" w:color="auto" w:fill="FFFFFF"/>
        <w:spacing w:after="300" w:line="240" w:lineRule="auto"/>
        <w:ind w:left="450"/>
        <w:textAlignment w:val="baseline"/>
        <w:rPr>
          <w:rFonts w:ascii="inherit" w:eastAsia="Times New Roman" w:hAnsi="inherit" w:cs="Arial"/>
          <w:color w:val="242424"/>
          <w:sz w:val="24"/>
          <w:szCs w:val="24"/>
          <w:lang w:eastAsia="ru-RU"/>
        </w:rPr>
      </w:pPr>
      <w:r w:rsidRPr="00A6585A">
        <w:rPr>
          <w:rFonts w:ascii="inherit" w:eastAsia="Times New Roman" w:hAnsi="inherit" w:cs="Arial"/>
          <w:color w:val="242424"/>
          <w:sz w:val="24"/>
          <w:szCs w:val="24"/>
          <w:lang w:eastAsia="ru-RU"/>
        </w:rPr>
        <w:t>7. Страховые медицинские организации, указанные в части 6 настоящей статьи:</w:t>
      </w:r>
      <w:r w:rsidRPr="00A6585A">
        <w:rPr>
          <w:rFonts w:ascii="inherit" w:eastAsia="Times New Roman" w:hAnsi="inherit" w:cs="Arial"/>
          <w:color w:val="242424"/>
          <w:sz w:val="24"/>
          <w:szCs w:val="24"/>
          <w:lang w:eastAsia="ru-RU"/>
        </w:rPr>
        <w:br/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  <w:r w:rsidRPr="00A6585A">
        <w:rPr>
          <w:rFonts w:ascii="inherit" w:eastAsia="Times New Roman" w:hAnsi="inherit" w:cs="Arial"/>
          <w:color w:val="242424"/>
          <w:sz w:val="24"/>
          <w:szCs w:val="24"/>
          <w:lang w:eastAsia="ru-RU"/>
        </w:rPr>
        <w:br/>
        <w:t>2) обеспечивают выдачу застрахованному лицу полиса обязательного медицинского страхования в порядке, установленном статьей 46 настоящего Федерального закона;</w:t>
      </w:r>
      <w:r w:rsidRPr="00A6585A">
        <w:rPr>
          <w:rFonts w:ascii="inherit" w:eastAsia="Times New Roman" w:hAnsi="inherit" w:cs="Arial"/>
          <w:color w:val="242424"/>
          <w:sz w:val="24"/>
          <w:szCs w:val="24"/>
          <w:lang w:eastAsia="ru-RU"/>
        </w:rPr>
        <w:br/>
        <w:t>3) предоставляют застрахованному лицу информацию о его правах и обязанностях.</w:t>
      </w:r>
    </w:p>
    <w:p w14:paraId="457FE10A" w14:textId="77777777" w:rsidR="00A6585A" w:rsidRPr="00A6585A" w:rsidRDefault="00A6585A" w:rsidP="00A6585A">
      <w:pPr>
        <w:shd w:val="clear" w:color="auto" w:fill="FFFFFF"/>
        <w:spacing w:after="300" w:line="240" w:lineRule="auto"/>
        <w:ind w:left="450"/>
        <w:textAlignment w:val="baseline"/>
        <w:rPr>
          <w:rFonts w:ascii="inherit" w:eastAsia="Times New Roman" w:hAnsi="inherit" w:cs="Arial"/>
          <w:color w:val="242424"/>
          <w:sz w:val="24"/>
          <w:szCs w:val="24"/>
          <w:lang w:eastAsia="ru-RU"/>
        </w:rPr>
      </w:pPr>
      <w:r w:rsidRPr="00A6585A">
        <w:rPr>
          <w:rFonts w:ascii="inherit" w:eastAsia="Times New Roman" w:hAnsi="inherit" w:cs="Arial"/>
          <w:color w:val="242424"/>
          <w:sz w:val="24"/>
          <w:szCs w:val="24"/>
          <w:lang w:eastAsia="ru-RU"/>
        </w:rPr>
        <w:t>Для получения первичной медико-санитарной помощи гражданин           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врача-педиатра участкового, врача общей практики путем подачи заявления лично или через своего представителя на имя главного врача поликлиники. Лечащим врачом, то есть врачом, оказывающим медицинскую помощь пациенту в период его наблюдения и лечения в СПб ГБУЗ «ДГП №71», является участковый врач-педиатр, врач общей практики.</w:t>
      </w:r>
    </w:p>
    <w:p w14:paraId="55E90995" w14:textId="77777777" w:rsidR="00A6585A" w:rsidRPr="00A6585A" w:rsidRDefault="00A6585A" w:rsidP="00A6585A">
      <w:pPr>
        <w:shd w:val="clear" w:color="auto" w:fill="FFFFFF"/>
        <w:spacing w:after="300" w:line="240" w:lineRule="auto"/>
        <w:ind w:left="450"/>
        <w:textAlignment w:val="baseline"/>
        <w:rPr>
          <w:rFonts w:ascii="inherit" w:eastAsia="Times New Roman" w:hAnsi="inherit" w:cs="Arial"/>
          <w:color w:val="242424"/>
          <w:sz w:val="24"/>
          <w:szCs w:val="24"/>
          <w:lang w:eastAsia="ru-RU"/>
        </w:rPr>
      </w:pPr>
      <w:r w:rsidRPr="00A6585A">
        <w:rPr>
          <w:rFonts w:ascii="inherit" w:eastAsia="Times New Roman" w:hAnsi="inherit" w:cs="Arial"/>
          <w:color w:val="242424"/>
          <w:sz w:val="24"/>
          <w:szCs w:val="24"/>
          <w:lang w:eastAsia="ru-RU"/>
        </w:rPr>
        <w:t>Консультативная помощь оказывается  врачами-специалистами. В районных структурных подразделениях и в Ж/К №7 медико-санитарная помощь оказывается врачами, имеющими соответствующую профессиональную подготовку.</w:t>
      </w:r>
    </w:p>
    <w:p w14:paraId="682187DF" w14:textId="77777777" w:rsidR="00A6585A" w:rsidRPr="00A6585A" w:rsidRDefault="00A6585A" w:rsidP="00A6585A">
      <w:pPr>
        <w:shd w:val="clear" w:color="auto" w:fill="FFFFFF"/>
        <w:spacing w:after="300" w:line="240" w:lineRule="auto"/>
        <w:ind w:left="450"/>
        <w:textAlignment w:val="baseline"/>
        <w:rPr>
          <w:rFonts w:ascii="inherit" w:eastAsia="Times New Roman" w:hAnsi="inherit" w:cs="Arial"/>
          <w:color w:val="242424"/>
          <w:sz w:val="24"/>
          <w:szCs w:val="24"/>
          <w:lang w:eastAsia="ru-RU"/>
        </w:rPr>
      </w:pPr>
      <w:r w:rsidRPr="00A6585A">
        <w:rPr>
          <w:rFonts w:ascii="inherit" w:eastAsia="Times New Roman" w:hAnsi="inherit" w:cs="Arial"/>
          <w:color w:val="242424"/>
          <w:sz w:val="24"/>
          <w:szCs w:val="24"/>
          <w:lang w:eastAsia="ru-RU"/>
        </w:rPr>
        <w:t>Режим работы ДГП №71, П/О №26, Ж/К №7 , а также всех структурных подразделений представлен  в соответствующих разделах</w:t>
      </w:r>
    </w:p>
    <w:p w14:paraId="63D880F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60E1"/>
    <w:multiLevelType w:val="multilevel"/>
    <w:tmpl w:val="CFB8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D3"/>
    <w:rsid w:val="007914E2"/>
    <w:rsid w:val="00A6585A"/>
    <w:rsid w:val="00D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BA86D-FAB1-4EA0-96E9-E37499C3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585A"/>
    <w:rPr>
      <w:color w:val="0000FF"/>
      <w:u w:val="single"/>
    </w:rPr>
  </w:style>
  <w:style w:type="character" w:styleId="a5">
    <w:name w:val="Strong"/>
    <w:basedOn w:val="a0"/>
    <w:uiPriority w:val="22"/>
    <w:qFormat/>
    <w:rsid w:val="00A6585A"/>
    <w:rPr>
      <w:b/>
      <w:bCs/>
    </w:rPr>
  </w:style>
  <w:style w:type="character" w:styleId="a6">
    <w:name w:val="Emphasis"/>
    <w:basedOn w:val="a0"/>
    <w:uiPriority w:val="20"/>
    <w:qFormat/>
    <w:rsid w:val="00A658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71.spb.ru/wp-content/uploads/2019/06/%D0%9F%D1%80%D0%B8%D0%BA%D0%B0%D0%B7-%D0%B3%D0%BB%D0%B0%D0%B2%D0%BD%D0%BE%D0%B3%D0%BE-%D0%B2%D1%80%D0%B0%D1%87%D0%B0-%E2%84%96-120-0-%D0%9E%D0%B1-%D0%BE%D0%BF%D1%80%D0%B5%D0%B4%D0%B5%D0%BB%D0%B5%D0%BD%D0%B8%D0%B8-%D0%BF%D0%BE%D1%80%D1%8F%D0%B4%D0%BA%D0%B0-%D0%B2%D0%BD%D0%B5%D0%BE%D1%87%D0%B5%D1%80%D0%B5%D0%B4%D0%BD%D0%BE%D0%B3%D0%BE-%D0%BE%D0%BA%D0%B0%D0%B7%D0%B0%D0%BD%D0%B8%D1%8F-%D0%BC%D0%B5%D0%B4%D0%B8%D1%86%D0%B8%D0%BD%D1%81%D0%BA%D0%BE%D0%B9-%D0%BF%D0%BE%D0%BC%D0%BE%D1%89%D0%B8-%D0%BE%D1%82%D0%B4%D0%B5%D0%BB%D1%8C%D0%BD%D1%8B%D0%BC-%D0%BA%D0%B0%D1%82%D0%B5%D0%B3%D0%BE%D1%80%D0%B8%D1%8F%D0%BC-%D0%B3%D1%80%D0%B0%D0%B6%D0%B4%D0%B0%D0%B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71.spb.ru/wp-content/uploads/2019/01/zakon_spb_ot_19.12.2018_no_779-168_-_o_territorialnoy_programme_gosud.garantiy_na_2019_go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.u0146813.z8.ru/wp-content/uploads/2017/06/326.pdf" TargetMode="External"/><Relationship Id="rId5" Type="http://schemas.openxmlformats.org/officeDocument/2006/relationships/hyperlink" Target="http://2.u0146813.z8.ru/wp-content/uploads/2017/05/323-fz_ob_osnovakh_okhrany_zdorovja_grazhdan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1405</Words>
  <Characters>8013</Characters>
  <Application>Microsoft Office Word</Application>
  <DocSecurity>0</DocSecurity>
  <Lines>66</Lines>
  <Paragraphs>18</Paragraphs>
  <ScaleCrop>false</ScaleCrop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2019-08-16T03:47:00Z</dcterms:created>
  <dcterms:modified xsi:type="dcterms:W3CDTF">2019-08-16T03:47:00Z</dcterms:modified>
</cp:coreProperties>
</file>