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F52" w:rsidRPr="00582F52" w:rsidRDefault="00582F52" w:rsidP="00582F52">
      <w:pPr>
        <w:shd w:val="clear" w:color="auto" w:fill="FFFFFF"/>
        <w:spacing w:before="75" w:after="150" w:line="900" w:lineRule="atLeast"/>
        <w:jc w:val="center"/>
        <w:outlineLvl w:val="0"/>
        <w:rPr>
          <w:rFonts w:ascii="Tahoma" w:eastAsia="Times New Roman" w:hAnsi="Tahoma" w:cs="Tahoma"/>
          <w:b/>
          <w:bCs/>
          <w:caps/>
          <w:color w:val="67CAE0"/>
          <w:kern w:val="36"/>
          <w:sz w:val="60"/>
          <w:szCs w:val="60"/>
          <w:lang w:eastAsia="ru-RU"/>
        </w:rPr>
      </w:pPr>
      <w:r w:rsidRPr="00582F52">
        <w:rPr>
          <w:rFonts w:ascii="Tahoma" w:eastAsia="Times New Roman" w:hAnsi="Tahoma" w:cs="Tahoma"/>
          <w:b/>
          <w:bCs/>
          <w:caps/>
          <w:color w:val="67CAE0"/>
          <w:kern w:val="36"/>
          <w:sz w:val="60"/>
          <w:szCs w:val="60"/>
          <w:lang w:eastAsia="ru-RU"/>
        </w:rPr>
        <w:t>ПРАВИЛА ГОСПИТАЛИЗАЦИИ </w:t>
      </w:r>
      <w:r w:rsidRPr="00582F52">
        <w:rPr>
          <w:rFonts w:ascii="Tahoma" w:eastAsia="Times New Roman" w:hAnsi="Tahoma" w:cs="Tahoma"/>
          <w:b/>
          <w:bCs/>
          <w:caps/>
          <w:color w:val="67CAE0"/>
          <w:kern w:val="36"/>
          <w:sz w:val="60"/>
          <w:szCs w:val="60"/>
          <w:lang w:eastAsia="ru-RU"/>
        </w:rPr>
        <w:br/>
        <w:t>В ГБУЗ ПК «КДКБ»</w:t>
      </w:r>
    </w:p>
    <w:p w:rsidR="00582F52" w:rsidRPr="00582F52" w:rsidRDefault="00582F52" w:rsidP="00582F52">
      <w:pPr>
        <w:shd w:val="clear" w:color="auto" w:fill="FFFFFF"/>
        <w:spacing w:before="75" w:after="150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582F5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1. </w:t>
      </w:r>
      <w:r w:rsidRPr="00582F52">
        <w:rPr>
          <w:rFonts w:ascii="Tahoma" w:eastAsia="Times New Roman" w:hAnsi="Tahoma" w:cs="Tahoma"/>
          <w:color w:val="33B3D0"/>
          <w:sz w:val="24"/>
          <w:szCs w:val="24"/>
          <w:lang w:eastAsia="ru-RU"/>
        </w:rPr>
        <w:t>Госпитализация пациентов в экстренном порядке</w:t>
      </w:r>
      <w:r w:rsidRPr="00582F5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(т.е. при внезапных острых заболеваниях, состояниях, обострении хронических заболеваний, представляющих угрозу жизни пациента) осуществляется по направлению скорой медицинской помощи, лечащего врача амбулаторно-поликлинического учреждения, а так же при самообращении в приемное отделение, при наличии медицинских показаний, определяемых врачом-специалистом, безотлагательно, круглосуточно.</w:t>
      </w:r>
    </w:p>
    <w:p w:rsidR="00582F52" w:rsidRPr="00582F52" w:rsidRDefault="00582F52" w:rsidP="00582F52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582F5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2. </w:t>
      </w:r>
      <w:r w:rsidRPr="00582F52">
        <w:rPr>
          <w:rFonts w:ascii="Tahoma" w:eastAsia="Times New Roman" w:hAnsi="Tahoma" w:cs="Tahoma"/>
          <w:color w:val="33B3D0"/>
          <w:sz w:val="24"/>
          <w:szCs w:val="24"/>
          <w:lang w:eastAsia="ru-RU"/>
        </w:rPr>
        <w:t>Госпитализация пациентов в плановом порядке</w:t>
      </w:r>
      <w:r w:rsidRPr="00582F5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 (т.е. при заболеваниях и состояниях, не сопровождающихся угрозой жизни пациента, не требующих оказания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здоровью) осуществляется по направлению лечащего врача амбулаторно-поликлинического учреждения. Запись пациентов на плановую госпитализацию осуществляется лечащим врачом амбулаторно-поликлинического учреждения в информационной системе «Электронная регистратура» в установленном порядке.</w:t>
      </w:r>
    </w:p>
    <w:p w:rsidR="00582F52" w:rsidRPr="00582F52" w:rsidRDefault="00582F52" w:rsidP="00582F52">
      <w:pPr>
        <w:shd w:val="clear" w:color="auto" w:fill="FFFFFF"/>
        <w:spacing w:before="150" w:after="150" w:line="240" w:lineRule="auto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582F5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3. Плановая госпитализация пациентов в отделения педиатрического профиля осуществляется в рабочие дни, с понедельника по пятницу, с 08.00 до 16.00, в отделения хирургического профиля в рабочие дни, с понедельника по четверг, с 09.00 до 12.00.</w:t>
      </w:r>
    </w:p>
    <w:p w:rsidR="00582F52" w:rsidRPr="00582F52" w:rsidRDefault="00582F52" w:rsidP="00582F52">
      <w:pPr>
        <w:shd w:val="clear" w:color="auto" w:fill="FFFFFF"/>
        <w:spacing w:before="675" w:after="150" w:line="600" w:lineRule="atLeast"/>
        <w:jc w:val="center"/>
        <w:outlineLvl w:val="1"/>
        <w:rPr>
          <w:rFonts w:ascii="Tahoma" w:eastAsia="Times New Roman" w:hAnsi="Tahoma" w:cs="Tahoma"/>
          <w:b/>
          <w:bCs/>
          <w:color w:val="67CAE0"/>
          <w:sz w:val="43"/>
          <w:szCs w:val="43"/>
          <w:lang w:eastAsia="ru-RU"/>
        </w:rPr>
      </w:pPr>
      <w:r w:rsidRPr="00582F52">
        <w:rPr>
          <w:rFonts w:ascii="Tahoma" w:eastAsia="Times New Roman" w:hAnsi="Tahoma" w:cs="Tahoma"/>
          <w:b/>
          <w:bCs/>
          <w:color w:val="67CAE0"/>
          <w:sz w:val="43"/>
          <w:szCs w:val="43"/>
          <w:lang w:eastAsia="ru-RU"/>
        </w:rPr>
        <w:t>Перечень обязательных исследований и заключений, необходимых для госпитализации пациентов в плановом порядке в ГБУЗ ПК «КДКБ»</w:t>
      </w:r>
    </w:p>
    <w:p w:rsidR="00582F52" w:rsidRPr="00582F52" w:rsidRDefault="00582F52" w:rsidP="00582F52">
      <w:pPr>
        <w:shd w:val="clear" w:color="auto" w:fill="FFFFFF"/>
        <w:spacing w:before="450" w:after="150" w:line="600" w:lineRule="atLeast"/>
        <w:outlineLvl w:val="2"/>
        <w:rPr>
          <w:rFonts w:ascii="Tahoma" w:eastAsia="Times New Roman" w:hAnsi="Tahoma" w:cs="Tahoma"/>
          <w:b/>
          <w:bCs/>
          <w:color w:val="67CAE0"/>
          <w:sz w:val="33"/>
          <w:szCs w:val="33"/>
          <w:lang w:eastAsia="ru-RU"/>
        </w:rPr>
      </w:pPr>
      <w:r w:rsidRPr="00582F52">
        <w:rPr>
          <w:rFonts w:ascii="Tahoma" w:eastAsia="Times New Roman" w:hAnsi="Tahoma" w:cs="Tahoma"/>
          <w:b/>
          <w:bCs/>
          <w:color w:val="67CAE0"/>
          <w:sz w:val="33"/>
          <w:szCs w:val="33"/>
          <w:lang w:eastAsia="ru-RU"/>
        </w:rPr>
        <w:t>При госпитализации в отделения педиатрического профиля:</w:t>
      </w:r>
    </w:p>
    <w:p w:rsidR="00582F52" w:rsidRPr="00582F52" w:rsidRDefault="00582F52" w:rsidP="00582F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582F5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lastRenderedPageBreak/>
        <w:t>Направление на госпитализацию, оформленное в программе «Электронная регистратура» (заверенная машинопечатная форма направления с уникальной нумерацией);</w:t>
      </w:r>
    </w:p>
    <w:p w:rsidR="00582F52" w:rsidRPr="00582F52" w:rsidRDefault="00582F52" w:rsidP="00582F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582F5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Данные обследования на туберкулез - сведения о туберкулиновой пробе (р-ции Манту или Диаскин-тест), флюорографии или рентгенография (детям с 15 лет) - результат действителен 1 год.</w:t>
      </w:r>
    </w:p>
    <w:p w:rsidR="00582F52" w:rsidRPr="00582F52" w:rsidRDefault="00582F52" w:rsidP="00582F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582F5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Анализ кала на яйца глистов и соскоб на энтеробиоз - результат действителен 14 дней.</w:t>
      </w:r>
    </w:p>
    <w:p w:rsidR="00582F52" w:rsidRPr="00582F52" w:rsidRDefault="00582F52" w:rsidP="00582F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582F5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Общий анализ крови и общий анализ мочи – результат действителен 10 дней.</w:t>
      </w:r>
    </w:p>
    <w:p w:rsidR="00582F52" w:rsidRPr="00582F52" w:rsidRDefault="00582F52" w:rsidP="00582F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582F5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Анализ на кишечные инфекции детям до 2 лет - результаты действительны 14 дней.</w:t>
      </w:r>
    </w:p>
    <w:p w:rsidR="00582F52" w:rsidRPr="00582F52" w:rsidRDefault="00582F52" w:rsidP="00582F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582F5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Справка об отсутствии контакта с инфекционными больными в течение 21 дня до госпитализации - справка действительна 3 дня.</w:t>
      </w:r>
    </w:p>
    <w:p w:rsidR="00582F52" w:rsidRPr="00582F52" w:rsidRDefault="00582F52" w:rsidP="00582F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582F5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Сведения (выписка из истории болезни или наличие сертификата) о проведенных профилактических прививок в соответствии с Национальным календарем РФ.</w:t>
      </w:r>
    </w:p>
    <w:p w:rsidR="00582F52" w:rsidRPr="00582F52" w:rsidRDefault="00582F52" w:rsidP="00582F52">
      <w:pPr>
        <w:shd w:val="clear" w:color="auto" w:fill="FFFFFF"/>
        <w:spacing w:before="450" w:after="150" w:line="600" w:lineRule="atLeast"/>
        <w:outlineLvl w:val="2"/>
        <w:rPr>
          <w:rFonts w:ascii="Tahoma" w:eastAsia="Times New Roman" w:hAnsi="Tahoma" w:cs="Tahoma"/>
          <w:b/>
          <w:bCs/>
          <w:color w:val="67CAE0"/>
          <w:sz w:val="33"/>
          <w:szCs w:val="33"/>
          <w:lang w:eastAsia="ru-RU"/>
        </w:rPr>
      </w:pPr>
      <w:r w:rsidRPr="00582F52">
        <w:rPr>
          <w:rFonts w:ascii="Tahoma" w:eastAsia="Times New Roman" w:hAnsi="Tahoma" w:cs="Tahoma"/>
          <w:b/>
          <w:bCs/>
          <w:color w:val="67CAE0"/>
          <w:sz w:val="33"/>
          <w:szCs w:val="33"/>
          <w:lang w:eastAsia="ru-RU"/>
        </w:rPr>
        <w:t>При госпитализации в отделения хирургического профиля (для оперативного лечения):</w:t>
      </w:r>
    </w:p>
    <w:p w:rsidR="00582F52" w:rsidRPr="00582F52" w:rsidRDefault="00582F52" w:rsidP="00582F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582F5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Направление на госпитализацию, оформленное в программе «Электронная регистратура» (заверенная машинопечатная форма направления с уникальной нумерацией);</w:t>
      </w:r>
    </w:p>
    <w:p w:rsidR="00582F52" w:rsidRPr="00582F52" w:rsidRDefault="00582F52" w:rsidP="00582F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582F5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Анализ крови на ВИЧ - результат действителен в течение 3 месяцев;</w:t>
      </w:r>
    </w:p>
    <w:p w:rsidR="00582F52" w:rsidRPr="00582F52" w:rsidRDefault="00582F52" w:rsidP="00582F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582F5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Маркеры гепатитов B и C, сифилис - результат действителен в течение 1 месяца;</w:t>
      </w:r>
    </w:p>
    <w:p w:rsidR="00582F52" w:rsidRPr="00582F52" w:rsidRDefault="00582F52" w:rsidP="00582F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582F5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Флюорография детям с 15 лет - результат действителен 1 год;</w:t>
      </w:r>
    </w:p>
    <w:p w:rsidR="00582F52" w:rsidRPr="00582F52" w:rsidRDefault="00582F52" w:rsidP="00582F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582F5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Анализ кала на яйца глистов и соскоб на энтеробиоз - результат действителен 14 дней;</w:t>
      </w:r>
    </w:p>
    <w:p w:rsidR="00582F52" w:rsidRPr="00582F52" w:rsidRDefault="00582F52" w:rsidP="00582F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582F5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Общий анализ крови, тромбоциты, время свертывания – результат действителен 10 дней;</w:t>
      </w:r>
    </w:p>
    <w:p w:rsidR="00582F52" w:rsidRPr="00582F52" w:rsidRDefault="00582F52" w:rsidP="00582F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582F5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Общий анализ мочи – результат действителен 10 дней;</w:t>
      </w:r>
    </w:p>
    <w:p w:rsidR="00582F52" w:rsidRPr="00582F52" w:rsidRDefault="00582F52" w:rsidP="00582F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582F5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Коагулограмма (развернутая);</w:t>
      </w:r>
    </w:p>
    <w:p w:rsidR="00582F52" w:rsidRPr="00582F52" w:rsidRDefault="00582F52" w:rsidP="00582F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582F5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Анализ на кишечные инфекции детям до 2 лет - результаты действительны в течение 14 дней;</w:t>
      </w:r>
    </w:p>
    <w:p w:rsidR="00582F52" w:rsidRPr="00582F52" w:rsidRDefault="00582F52" w:rsidP="00582F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582F5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Анализ крови биохимический (общий белок, альбумины, глобулины, билирубин общий, билирубин непрямой, глюкоза, АЛТ, АСТ);</w:t>
      </w:r>
    </w:p>
    <w:p w:rsidR="00582F52" w:rsidRPr="00582F52" w:rsidRDefault="00582F52" w:rsidP="00582F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582F5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Справка об отсутствии контакта с инфекционными больными в течение 21 дня до госпитализации - справка действительна 3 дня;</w:t>
      </w:r>
    </w:p>
    <w:p w:rsidR="00582F52" w:rsidRPr="00582F52" w:rsidRDefault="00582F52" w:rsidP="00582F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582F5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Сведения (выписка из истории болезни или наличие сертификата) о проведенных профилактических прививок в соответствии с Национальным календарем РФ;</w:t>
      </w:r>
    </w:p>
    <w:p w:rsidR="00582F52" w:rsidRPr="00582F52" w:rsidRDefault="00582F52" w:rsidP="00582F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582F5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Электрокардиограмма;</w:t>
      </w:r>
    </w:p>
    <w:p w:rsidR="00582F52" w:rsidRPr="00582F52" w:rsidRDefault="00582F52" w:rsidP="00582F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582F5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Группа крови, резус фактор.</w:t>
      </w:r>
    </w:p>
    <w:p w:rsidR="00582F52" w:rsidRPr="00582F52" w:rsidRDefault="00582F52" w:rsidP="00582F52">
      <w:pPr>
        <w:shd w:val="clear" w:color="auto" w:fill="FFFFFF"/>
        <w:spacing w:before="150" w:after="150" w:line="240" w:lineRule="auto"/>
        <w:rPr>
          <w:rFonts w:ascii="Tahoma" w:eastAsia="Times New Roman" w:hAnsi="Tahoma" w:cs="Tahoma"/>
          <w:b/>
          <w:bCs/>
          <w:i/>
          <w:iCs/>
          <w:color w:val="555555"/>
          <w:sz w:val="24"/>
          <w:szCs w:val="24"/>
          <w:lang w:eastAsia="ru-RU"/>
        </w:rPr>
      </w:pPr>
      <w:r w:rsidRPr="00582F52">
        <w:rPr>
          <w:rFonts w:ascii="Tahoma" w:eastAsia="Times New Roman" w:hAnsi="Tahoma" w:cs="Tahoma"/>
          <w:b/>
          <w:bCs/>
          <w:i/>
          <w:iCs/>
          <w:color w:val="555555"/>
          <w:sz w:val="24"/>
          <w:szCs w:val="24"/>
          <w:lang w:eastAsia="ru-RU"/>
        </w:rPr>
        <w:t>Примечание: В случае необходимости в перечень дополнительно включаются исследования и заключения, необходимые для решения вопроса об оперативном лечении и анестезиологическом пособии.</w:t>
      </w:r>
    </w:p>
    <w:p w:rsidR="00582F52" w:rsidRPr="00582F52" w:rsidRDefault="00582F52" w:rsidP="00582F52">
      <w:pPr>
        <w:shd w:val="clear" w:color="auto" w:fill="FFFFFF"/>
        <w:spacing w:before="450" w:after="150" w:line="600" w:lineRule="atLeast"/>
        <w:outlineLvl w:val="2"/>
        <w:rPr>
          <w:rFonts w:ascii="Tahoma" w:eastAsia="Times New Roman" w:hAnsi="Tahoma" w:cs="Tahoma"/>
          <w:b/>
          <w:bCs/>
          <w:color w:val="67CAE0"/>
          <w:sz w:val="33"/>
          <w:szCs w:val="33"/>
          <w:lang w:eastAsia="ru-RU"/>
        </w:rPr>
      </w:pPr>
      <w:r w:rsidRPr="00582F52">
        <w:rPr>
          <w:rFonts w:ascii="Tahoma" w:eastAsia="Times New Roman" w:hAnsi="Tahoma" w:cs="Tahoma"/>
          <w:b/>
          <w:bCs/>
          <w:color w:val="67CAE0"/>
          <w:sz w:val="33"/>
          <w:szCs w:val="33"/>
          <w:lang w:eastAsia="ru-RU"/>
        </w:rPr>
        <w:lastRenderedPageBreak/>
        <w:t>Сопровождающие лица по уходу за детьми:</w:t>
      </w:r>
    </w:p>
    <w:p w:rsidR="00582F52" w:rsidRPr="00582F52" w:rsidRDefault="00582F52" w:rsidP="00582F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582F5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Флюорография органов грудной клетки, с указанием даты и № - результат действителен 1 год</w:t>
      </w:r>
    </w:p>
    <w:p w:rsidR="00582F52" w:rsidRPr="00582F52" w:rsidRDefault="00582F52" w:rsidP="00582F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582F5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Анализ крови на сифилис - результат действителен в течение 1 месяца</w:t>
      </w:r>
    </w:p>
    <w:p w:rsidR="00582F52" w:rsidRPr="00582F52" w:rsidRDefault="00582F52" w:rsidP="00582F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582F5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Анализ на кишечные инфекции (для ухода за детьми до 2-х лет) - результаты действительны в течение 14 дней</w:t>
      </w:r>
    </w:p>
    <w:p w:rsidR="009206D3" w:rsidRDefault="009206D3">
      <w:bookmarkStart w:id="0" w:name="_GoBack"/>
      <w:bookmarkEnd w:id="0"/>
    </w:p>
    <w:sectPr w:rsidR="0092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A2BDC"/>
    <w:multiLevelType w:val="multilevel"/>
    <w:tmpl w:val="B860B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F8593B"/>
    <w:multiLevelType w:val="multilevel"/>
    <w:tmpl w:val="F6FE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24777C"/>
    <w:multiLevelType w:val="multilevel"/>
    <w:tmpl w:val="3A16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88"/>
    <w:rsid w:val="00160B88"/>
    <w:rsid w:val="00582F52"/>
    <w:rsid w:val="0092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0A69E-B4B0-4818-81C1-669E762D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2F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2F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F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2F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2F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F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3444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2019-08-22T16:14:00Z</dcterms:created>
  <dcterms:modified xsi:type="dcterms:W3CDTF">2019-08-22T16:15:00Z</dcterms:modified>
</cp:coreProperties>
</file>