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349A" w14:textId="68854FDB" w:rsidR="00054684" w:rsidRDefault="00EC2059">
      <w:r>
        <w:rPr>
          <w:rFonts w:ascii="Arial" w:hAnsi="Arial" w:cs="Arial"/>
          <w:b/>
          <w:bCs/>
          <w:color w:val="494949"/>
        </w:rPr>
        <w:t>В соответствии с Конституцией Российской Федерации каждый имеет право на охрану здоровья и медицинскую помощь.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  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b/>
          <w:bCs/>
          <w:color w:val="494949"/>
        </w:rPr>
        <w:t>В соответствии с частью 5 ст. 19 закона Российской Федерации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b/>
          <w:bCs/>
          <w:color w:val="494949"/>
        </w:rPr>
        <w:t>Пациент имеет право на: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1.Выбор врача и выбор медицинской организации в соответствии с настоящим Федеральным законом;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2.Профилактику,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3.Получение консультаций врачей-специалистов;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4.Облегчение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5.Получение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6.Получение лечебного питания в случае нахождения пациента на лечении в стационарных условиях;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7.Защиту сведений, составляющих врачебную тайну;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8.Отказ от медицинского вмешательства;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9.Возмещение вреда, причиненного здоровью при оказании ему медицинской помощи;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10.Допуск к нему адвоката или законного представителя для защиты своих прав;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11.Допуск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b/>
          <w:bCs/>
          <w:color w:val="494949"/>
        </w:rPr>
        <w:t>В соответствии со статьей 27 закона Российской Федерации от 21.11.2011 № 323-ФЗ «Об основах охраны здоровья граждан в Российской Федерации» определены обязанности граждан в сфере охраны здоровья: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1.Граждане обязаны заботиться о сохранении своего здоровья.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2.Граждане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3.Граждане,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Информирование пациента о состоянии здоровья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В соответствии со ст. 22 закона Российской Федерации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</w:t>
      </w:r>
      <w:r>
        <w:rPr>
          <w:rFonts w:ascii="Arial" w:hAnsi="Arial" w:cs="Arial"/>
          <w:color w:val="494949"/>
          <w:shd w:val="clear" w:color="auto" w:fill="FFFFFF"/>
        </w:rPr>
        <w:lastRenderedPageBreak/>
        <w:t>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  <w:shd w:val="clear" w:color="auto" w:fill="FFFFFF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приказом министерства здравоохранения Российской Федерации от 29.06.2016г.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  <w:bookmarkStart w:id="0" w:name="_GoBack"/>
      <w:bookmarkEnd w:id="0"/>
    </w:p>
    <w:sectPr w:rsidR="0005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9E"/>
    <w:rsid w:val="00054684"/>
    <w:rsid w:val="0099259E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C303-E91A-473E-9C1A-A4AD8D4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2019-06-28T07:23:00Z</dcterms:created>
  <dcterms:modified xsi:type="dcterms:W3CDTF">2019-06-28T07:23:00Z</dcterms:modified>
</cp:coreProperties>
</file>