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Соглашение об определении индивидуальных условий договора на оказание платных  медицинских услуг № ____________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г.Волгоград                               от  «___»_________  20___ г.     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ФГБУЗ ВМКЦ ФМБА России, именуемое в дальнейшем “Исполнитель”, действующее на основании лицензии на осуществление медицинской деятельности серия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ФС № </w:t>
      </w:r>
      <w:r w:rsidDel="00000000" w:rsidR="00000000" w:rsidRPr="00000000">
        <w:rPr>
          <w:b w:val="1"/>
          <w:sz w:val="18"/>
          <w:szCs w:val="18"/>
          <w:rtl w:val="0"/>
        </w:rPr>
        <w:t xml:space="preserve">ФС-34-01-000002-17 от 12.07.2017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выданной Управлением Росздравнадзора по Волгоградской области,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 лице заместителя главного врача по организации платных медицинских услуг Кожевниковой Елены Михайловны, действующей  на основании доверенности № 11-Д от 9 января 2014 г.,  с одной стороны, и ________________________________________________________________________________________________, проживающего по адресу:__________________________________________________________________________________________________________именуемый в дальнейшем «Заказчик»,  действующий в пользу ________________________________________________________,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проживающего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адресу:_________________________________________________________________________________________.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именуемого в дальнейшем “Потребитель”, с другой стороны, совместно именумеые в дальнейшем Стороны на основании добровольного волеизъявления Заказчика и согласия Потребителя, в соответствии с  Правилами предоставления медицинскими организациями платных медицинских услуг, утвержденных Постановлением Правительства РФ от 04.10.2012 № 1006, заключили настоящее соглашение о нижеследующем: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0"/>
        </w:tabs>
        <w:ind w:left="0" w:firstLine="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Заказчик поручает, а Исполнитель, принимает на себя обязательства по оказанию следующих медицинских услуг Потребителю (наименование медицинской услуги может указываться посредством указания кода применяемого для обозначения соответствующей медицинской услуги в Прейскуранте Исполнителя или непосредственным наименованием услуги):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Стоимость услуг указанных в п. 1.1. настоящего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соглашения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18"/>
          <w:szCs w:val="18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составляет:_________________________________________________________________________________.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Указанная в п. 2.1. Соглашения цена является приблизительной. Окончательная стоимость определяется после окончания лечения в соответствии с прейскурантом Исполнителя и фактическим объемом оказанных Заказчику услуг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sz w:val="18"/>
          <w:szCs w:val="18"/>
          <w:rtl w:val="0"/>
        </w:rPr>
        <w:t xml:space="preserve">Оплата производится путём перечисления денежных средств на расчётный счёт Исполнителя или за наличный расчёт в кассу Исполнителя. Стоимость медицинских услуг не облагается НДС на основании п.п. 2 п.2 ст. 149 Налогового кодекса РФ.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2.2. При возникновении необходимости оказания дополнительных услуг по результатам обследования и/или лечения, стоимость услуг может быть изменена «Исполнителем» с ведома и согласия Потребителя (Заказчика) с учетом уточненного диагноза, сложности операции и иных затрат на лечение, данные изменения к соглашению должны быть произведены в простой письменной форме и подписаны сторонами настоящего договора.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До подписания настоящего соглашения Исполнитель в доступной и понятной форме предоставил информацию, разъяснил и ознакомил Заказчика и/или Потребителя: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 Общими условиями договора на оказание платных медицинских услуг (в редакции, действующей на момент подписания настоящего соглашения);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 ценами, установленными в Прейскуранте платных медицинских услуг, утвержденным Исполнителем;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о возможности получения соответствующих видов и объемов медицинской помощи без взимания платы в рамках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программы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с кодировкой медицинских услуг, применяемой Исполнителем;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 возможных осложнениях и ожидаемым прогнозом от применения соответствующего метода исследования или лечения.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Заказчик и/или Потребитель своей подписью подтверждают, что до подписания настоящего соглашения Исполнитель в полном объеме, в доступной и понятной форме представил информацию, указанную в п. 3.1. настоящего соглашения, а также понимают и осознают, что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Исполнитель не несет ответственности за их возникновение, понимают, что для получения лучших результатов лечения необходимо исполнение всех назначений и рекомендаций врача, подтверждают ознакомление с предоставленной информацией, подтверждают соответствие кодов медицинских услуг указанных в п. 1.1. настоящего соглашения наименованиям медицинских услуг, установленным в Прейскуранте платных медицинских услуг, выражают безусловное согласие на их получение и на заключение договора с Исполнителем на оказание определенных в настоящем соглашении платных медицинских услуг на индивидуальных условиях определенных в настоящем соглашении и Общими условиями договора   /________________/_______________________________________                             (          подпись       /                         Фамилия, инициалы                 ). 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left" w:pos="0"/>
        </w:tabs>
        <w:ind w:left="0" w:firstLine="0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До подписания настоящего соглашения Заказчик и/или Потребитель имел возможность задать вопросы относящиеся к предмету настоящего соглашения и получил исчерпывающие  ответы на заданные вопросы и добровольно принял решение о получении медицинских услуг, что подтверждается подписанием настоящего соглашения.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4.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4.1. Договор на оказание платных медицинских услуг (далее – Договор) состоит из Общих условий Договора  и настоящего Соглашения об определении индивидуальных условий Договора, и вступает в силу после подписания сторонами настоящего Соглашения с момента произведения оплаты и действует до момента исполнения  обязательств в полном  объёме.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4.1.1. Срок оказания медицинских услуг устанавливается с даты вступления настоящего договора в силу  до даты исполнения услуги, но не более 30 дней. Срок оказания услуги может продлеваться Исполнителем по объективным обстоятельствам.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4.2. Изменения и дополнения к договору вносятся сторонами на основании дополнительного соглашения,  составленного в письменной форме и подписанного сторонами.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4.3. Споры рассматриваются путём переговоров между сторонами, при недостижении согласия – в судах соответствующей юрисдикции.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4.4. Стороны подтверждают правомерность применения со стороны Исполнителя,  в рамках настоящего соглашения, подписи посредством механического копирования (факсимиле).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4.5. Настоящее соглашение составлено в трех подлинных экземплярах, по одному для каждой из сторон, имеющих одинаковую  юридическую силу. В случае если Заказчик и Потребитель одно и тоже лицо, договор составляется в двух экземплярах.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36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Реквизиты Исполнителя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Единая справочная служба: 66-55-55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Юридический адрес: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400079, г. Волгоград, ул. Никитина, д. 64,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Фактические адреса расположения: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г. Волгоград, ул. Никитина, 64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г. Волгоград, ул. КИМ, 24 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ИНН 3447005798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КПП 344701001 , 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УФК по Волгоградской области (ФГБУЗ ВМКЦ  ФМБА России, л/сч 20296Х44790),   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ГРКЦ ГУ Банка России по Волгоградской области  г. Волгоград     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Р/сч. 40501810100002000002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Подписи Сторон</w:t>
      </w:r>
    </w:p>
    <w:tbl>
      <w:tblPr>
        <w:tblStyle w:val="Table1"/>
        <w:tblW w:w="4961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1951"/>
        <w:gridCol w:w="1309"/>
        <w:tblGridChange w:id="0">
          <w:tblGrid>
            <w:gridCol w:w="1701"/>
            <w:gridCol w:w="1951"/>
            <w:gridCol w:w="130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tabs>
                <w:tab w:val="left" w:pos="0"/>
              </w:tabs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Исполнитель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0"/>
              </w:tabs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Заказчик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0"/>
              </w:tabs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Потребитель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0"/>
              </w:tabs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Кожевникова Е.М.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0"/>
              </w:tabs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0"/>
              </w:tabs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0"/>
        </w:tabs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(редакция 2) 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Утверждено Приказом ФГБУЗ ВМКЦ ФМБА России 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от «__»_____2016 №____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Приложение 1 </w:t>
      </w:r>
    </w:p>
    <w:sectPr>
      <w:pgSz w:h="11907" w:w="16840"/>
      <w:pgMar w:bottom="284" w:top="284" w:left="426" w:right="284" w:header="720" w:footer="720"/>
      <w:pgNumType w:start="1"/>
      <w:cols w:equalWidth="0" w:num="3">
        <w:col w:space="410" w:w="5103.333333333333"/>
        <w:col w:space="410" w:w="5103.333333333333"/>
        <w:col w:space="0" w:w="5103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420" w:hanging="4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i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i w:val="1"/>
      <w:sz w:val="44"/>
      <w:szCs w:val="4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