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5E" w:rsidRPr="00CD0E5E" w:rsidRDefault="00CD0E5E" w:rsidP="00CD0E5E">
      <w:pPr>
        <w:pStyle w:val="1"/>
        <w:shd w:val="clear" w:color="auto" w:fill="FBFCFC"/>
        <w:spacing w:before="0" w:beforeAutospacing="0" w:after="120" w:afterAutospacing="0"/>
        <w:jc w:val="center"/>
        <w:textAlignment w:val="baseline"/>
        <w:rPr>
          <w:rFonts w:ascii="Play" w:hAnsi="Play"/>
          <w:caps/>
          <w:sz w:val="30"/>
          <w:szCs w:val="30"/>
        </w:rPr>
      </w:pPr>
      <w:r w:rsidRPr="00CD0E5E">
        <w:rPr>
          <w:rFonts w:ascii="Play" w:hAnsi="Play"/>
          <w:caps/>
          <w:sz w:val="30"/>
          <w:szCs w:val="30"/>
        </w:rPr>
        <w:t>ПЛАТНЫЕ МЕДИЦИНСКИЕ УСЛУГИ:</w:t>
      </w:r>
    </w:p>
    <w:p w:rsidR="00CD0E5E" w:rsidRPr="00CD0E5E" w:rsidRDefault="00CD0E5E" w:rsidP="00CD0E5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CD0E5E" w:rsidRPr="00CD0E5E" w:rsidRDefault="00CD0E5E" w:rsidP="00CD0E5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bdr w:val="none" w:sz="0" w:space="0" w:color="auto" w:frame="1"/>
          <w:lang w:eastAsia="ru-RU"/>
        </w:rPr>
        <w:t>о порядке предоставления платных медицинских услуг </w:t>
      </w:r>
    </w:p>
    <w:p w:rsidR="00CD0E5E" w:rsidRPr="00CD0E5E" w:rsidRDefault="00CD0E5E" w:rsidP="00CD0E5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bdr w:val="none" w:sz="0" w:space="0" w:color="auto" w:frame="1"/>
          <w:lang w:eastAsia="ru-RU"/>
        </w:rPr>
        <w:t> ОГБУЗ "Иркутская детская городская поликлиника № 3"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Настоящее положение разработано на основании </w:t>
      </w:r>
      <w:hyperlink r:id="rId4" w:history="1">
        <w:r w:rsidRPr="00CD0E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Закона</w:t>
        </w:r>
      </w:hyperlink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 Российской Федерации от 07.02.1992 N 2300-1 "О защите прав потребителей", </w:t>
      </w:r>
      <w:hyperlink r:id="rId5" w:history="1">
        <w:r w:rsidRPr="00CD0E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 от 21.11.2011 N 323-ФЗ "Об основах охраны здоровья граждан в Российской Федерации", </w:t>
      </w:r>
      <w:hyperlink r:id="rId6" w:history="1">
        <w:r w:rsidRPr="00CD0E5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 от 29.11.2010 N 326-ФЗ "Об обязательном медицинском страховании в Российской Федерации", Постановления Правительства РФ от 4 октября 2012 г. N 1006 "Об утверждении Правил предоставления медицинскими организациями платных медицинских услуг"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sub_100"/>
      <w:bookmarkEnd w:id="0"/>
      <w:r w:rsidRPr="00CD0E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bdr w:val="none" w:sz="0" w:space="0" w:color="auto" w:frame="1"/>
          <w:lang w:eastAsia="ru-RU"/>
        </w:rPr>
        <w:t>I. </w:t>
      </w:r>
      <w:r w:rsidRPr="00CD0E5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1.1. Настоящим Положением определяются правила, порядок и условия предоставления гражданам платных медицинских услуг</w:t>
      </w:r>
      <w:r w:rsidRPr="00CD0E5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 </w:t>
      </w:r>
      <w:r w:rsidRPr="00CD0E5E">
        <w:rPr>
          <w:rFonts w:ascii="Times New Roman" w:eastAsia="Times New Roman" w:hAnsi="Times New Roman" w:cs="Times New Roman"/>
          <w:color w:val="26282F"/>
          <w:sz w:val="26"/>
          <w:szCs w:val="26"/>
          <w:bdr w:val="none" w:sz="0" w:space="0" w:color="auto" w:frame="1"/>
          <w:lang w:eastAsia="ru-RU"/>
        </w:rPr>
        <w:t>ОГБУЗ "Иркутская детская городская поликлиника № 3"</w:t>
      </w: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1.2. Для целей настоящего Положения используются следующие основные понятия: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Понятие "медицинская организация" употребляется в настоящих Правилах в значении, определенном в Федеральном законе "Об основах охраны здоровья граждан в Российской Федерации".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1.3. 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1.4.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1.5. Настоящие Правила в наглядной и доступной форме доводятся исполнителем до сведения потребителя (заказчика).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bdr w:val="none" w:sz="0" w:space="0" w:color="auto" w:frame="1"/>
          <w:lang w:eastAsia="ru-RU"/>
        </w:rPr>
        <w:t>II</w:t>
      </w: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. </w:t>
      </w:r>
      <w:r w:rsidRPr="00CD0E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bdr w:val="none" w:sz="0" w:space="0" w:color="auto" w:frame="1"/>
          <w:lang w:eastAsia="ru-RU"/>
        </w:rPr>
        <w:t>Условия предоставления платных медицинских услуг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 xml:space="preserve">2.1.При заключении договора на оказание платных медицинских услуг (форма прилагается)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</w:t>
      </w: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lastRenderedPageBreak/>
        <w:t>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2.2. </w:t>
      </w:r>
      <w:r w:rsidRPr="00CD0E5E">
        <w:rPr>
          <w:rFonts w:ascii="Times New Roman" w:eastAsia="Times New Roman" w:hAnsi="Times New Roman" w:cs="Times New Roman"/>
          <w:color w:val="26282F"/>
          <w:sz w:val="26"/>
          <w:szCs w:val="26"/>
          <w:bdr w:val="none" w:sz="0" w:space="0" w:color="auto" w:frame="1"/>
          <w:lang w:eastAsia="ru-RU"/>
        </w:rPr>
        <w:t>ОГБУЗ "Иркутская детская городская поликлиника № 3"</w:t>
      </w: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, участвующая в реализации программы и территориальной программы, имеет право предоставлять платные медицинские услуги: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(заказчика):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2.3. Определение цен (тарифов) на медицинские услуги, предоставляемые медицинским учреждением осуществляется на основании Постановления Правительства РФ от 4 октября 2012 г. N 1006 "Об утверждении Правил предоставления медицинскими организациями платных медицинских услуг", приказа Министерства здравоохранения Иркутской области от 16.09.2013г. N 152-мпр "Об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Иркутской области".</w:t>
      </w:r>
    </w:p>
    <w:p w:rsid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</w:pPr>
      <w:r w:rsidRPr="00CD0E5E"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  <w:t>2.4.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bdr w:val="none" w:sz="0" w:space="0" w:color="auto" w:frame="1"/>
          <w:lang w:eastAsia="ru-RU"/>
        </w:rPr>
      </w:pPr>
    </w:p>
    <w:p w:rsidR="00CD0E5E" w:rsidRPr="00CD0E5E" w:rsidRDefault="00CD0E5E" w:rsidP="00CD0E5E">
      <w:pPr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1" w:name="_GoBack"/>
      <w:bookmarkEnd w:id="1"/>
    </w:p>
    <w:p w:rsidR="00CD0E5E" w:rsidRDefault="00CD0E5E" w:rsidP="00CD0E5E">
      <w:pPr>
        <w:shd w:val="clear" w:color="auto" w:fill="FBFCFC"/>
        <w:spacing w:after="0" w:line="240" w:lineRule="auto"/>
        <w:jc w:val="center"/>
        <w:textAlignment w:val="baseline"/>
        <w:rPr>
          <w:rFonts w:ascii="Play" w:eastAsia="Times New Roman" w:hAnsi="Play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CD0E5E" w:rsidRPr="00CD0E5E" w:rsidRDefault="00CD0E5E" w:rsidP="00CD0E5E">
      <w:pPr>
        <w:shd w:val="clear" w:color="auto" w:fill="FBFCFC"/>
        <w:spacing w:after="0" w:line="240" w:lineRule="auto"/>
        <w:jc w:val="center"/>
        <w:textAlignment w:val="baseline"/>
        <w:rPr>
          <w:rFonts w:ascii="Play" w:eastAsia="Times New Roman" w:hAnsi="Play" w:cs="Times New Roman"/>
          <w:color w:val="666666"/>
          <w:sz w:val="19"/>
          <w:szCs w:val="19"/>
          <w:lang w:eastAsia="ru-RU"/>
        </w:rPr>
      </w:pPr>
    </w:p>
    <w:tbl>
      <w:tblPr>
        <w:tblW w:w="558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100"/>
      </w:tblGrid>
      <w:tr w:rsidR="00CD0E5E" w:rsidRPr="00CD0E5E" w:rsidTr="00CD0E5E">
        <w:trPr>
          <w:trHeight w:val="30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textAlignment w:val="baseline"/>
              <w:divId w:val="61102922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Услуга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Стоимость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врача-педиатра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593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врача-педиатра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212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врача-травматолога-ортопеда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321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врача-педиатра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464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хирурга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496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хирурга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107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Патронаж врача-педиатра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149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хирурга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807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Прием врача-травматолога-ортопеда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120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врача-невролога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472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врача-невролога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врача-невролога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888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кардиолога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505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кардиолога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кардиолога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394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Прием врача-офтальмолога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врача-травматолога-ортопеда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808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эндокринолога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128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врача-офтальмолога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496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483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808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Прием врача-детского эндокринолога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496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врача-акушера-гинеколога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518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258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врача-акушера-гинеколога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410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 аллерголога-иммунолога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410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 аллерголога-иммунолога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274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Прием врача по лечебной физкультуре и спортивной медицине повторный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Консультативный прием заведующего профильным отделением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496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поджелудочной железы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347</w:t>
            </w:r>
          </w:p>
        </w:tc>
      </w:tr>
      <w:tr w:rsidR="00CD0E5E" w:rsidRPr="00CD0E5E" w:rsidTr="00CD0E5E">
        <w:trPr>
          <w:trHeight w:val="819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Профилактические и медицинские осмотры (врачи-специалисты, без учета стоимости лабораторных и функциональных исследований) перед поступлением в школу или дошкольное учреждение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1207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врача-офтальмолога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808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врача-детского эндокринолога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904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Прием врача-физиотерапевта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388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Прием врача по лечебной физкультуре и спортивной медицине первичный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228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почек и надпочечников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412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печени, желчного пузыря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412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печени, желчного пузыря с определением его функции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638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яичек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426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мягких тканей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344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селезенки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347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брюшной полости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711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забрюшинного пространства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293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УЗИ мочевого пузыря с определением остатка мочи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297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221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лимфатических узлов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289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УЗИ предстательной железы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344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головного мозга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291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УЗИ женских половых органов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650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головного мозга новорожденных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383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Вагиноскопия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402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Электрокардиограмма стандартная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Электрокардиограмма стандартная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253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слюнных желез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309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молочной железы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355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для определения беременности на ранних сроках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275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внутренних органов новорожденных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383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плевральной полости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288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суставов верхних конечностей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426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УЗИ суставов нижних конечностей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426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УЗИ брюшной полости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850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Эхокардиография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579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Спирография (исследование функции внешнего дыхания)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319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грудной клетки обзорная в одной проекции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426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Спирография (исследование функции внешнего дыхания)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319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Электрокардиограмма стандартная на дому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253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черепа со специальной укладкой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354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Электрокардиограмма стандартная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283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решетчатой кости нижней/верхней челюсти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322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грудной клетки обзорная в двух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588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черепа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547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396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височно-челюстных суставов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516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Рентгенография сердца с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контрастированным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пищеводом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355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Рентгенография сердца,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диафграмы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337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676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пищевода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303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глазницы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пальцев стопы, кисти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283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плечевого сустава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423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коленного/локтевого/голеностопного сустава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437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скуловой кости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516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ключицы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396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бедренной кости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388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Рентгенография височной кости по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Пулеру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/Майеру/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Стенверсу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516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суставов кистей (стоп)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439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костей голени/предплечья или плечевой кости в 2-проекциях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437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сосцевидного отростка (правый/левый)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258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подвздошной кости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290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Подсчет количества форменных элементов (проба Нечипоренко)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161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концентрационной способности почек (проба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Зимницкого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100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грудного отдела позвоночника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616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пяточной кости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241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516</w:t>
            </w:r>
          </w:p>
        </w:tc>
      </w:tr>
      <w:tr w:rsidR="00CD0E5E" w:rsidRPr="00CD0E5E" w:rsidTr="00CD0E5E">
        <w:trPr>
          <w:trHeight w:val="342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597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копчика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437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костей носа (боковая проекция правая/левая)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383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седалищной кости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290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лопатки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547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почек обзорная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343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Полный гематологический анализ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555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лонного сочленения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290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ребер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522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крестца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437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Рентгенография грудины в 2-х проекциях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437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костей таза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448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379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стоп с функциональной нагрузкой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449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203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Тимоловая проба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93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крестцово-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повздошного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сочленения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472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Исследование кала на скрытую кровь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50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Микроскопическое исследование соскобов на энтеробиоз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116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Исследование кала на яйца гельминтов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166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Рентгенография турецкого седла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289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Исследование кала на наличие простейших (лямблии)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118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Общий анализ мочи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153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Исследование кала на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копрограмму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246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Общий анализ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403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креатинина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в сыворотке крови и моче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127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Определение глюкозы в сыворотке крови и моче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153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124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калия/натрия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хлоридов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83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97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171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Исследование крови на малярийный плазмодий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248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железа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мочевины в сыворотке крови и моче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115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магния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кальция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75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169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Определение неорганического фосфора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110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билирубина в сыворотке крови и его фракций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207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времени свертываемости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128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длительности кровотечения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поДуке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131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активности амилазы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176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 xml:space="preserve">Исследования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аллергологического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статуса -внутрикожные пробы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268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Исследования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аллергологического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статуса 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пикфлоуметрия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бронхолитиком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(2 - 4 дозы)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194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Аудиометрия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186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активности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аланинаминотрансферазы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133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Введение лекарств в небные миндалины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146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УВЧ-терапия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112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С-реактивного белка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116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Определение ревматоидного фактора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186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антител к кардиолипиновому антигену (РМП)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176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Вскрытие фурункула уха (носа)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241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активности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аспартагаминотрансферазы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133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группы крови, резус-фактора с типированием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228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Цитологические исследования вагинальных мазков на флору, лейкоциты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283</w:t>
            </w:r>
          </w:p>
        </w:tc>
      </w:tr>
      <w:tr w:rsidR="00CD0E5E" w:rsidRPr="00CD0E5E" w:rsidTr="00CD0E5E">
        <w:trPr>
          <w:trHeight w:val="342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Исследования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аллергологического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статуса 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скарификационные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пробы/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прик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-тесты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410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Риноцитограмма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(мазок из носа)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238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Исследования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аллергологического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статуса 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пикфлоуметрия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101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385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Определение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антистрептолизина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в сыворотке крови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383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Санация миндалин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210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Удаление инородного тела из уха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369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Удаление инородного тела из носа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385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Удаление серных пробок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223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Ультратонотерапия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на область придаточных пазух носа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163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Промывание носа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Ямик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-катетером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254</w:t>
            </w:r>
          </w:p>
        </w:tc>
      </w:tr>
      <w:tr w:rsidR="00CD0E5E" w:rsidRPr="00CD0E5E" w:rsidTr="00CD0E5E">
        <w:trPr>
          <w:trHeight w:val="285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Остановка носового кровотечения - передняя тампонада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93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Парацентез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(прокол барабанной перепонки)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156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Продувание ушей через катетер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212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Промывание ушей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161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Динамометрия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77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Удаление инородных тел (поверхностных)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полей зрения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409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Остановка носового кровотечения - задняя тампонада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185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Лечение воспалительных заболеваний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коньюктивы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751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Рефрактометрия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134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Подготовка мазка на цитологию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64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Лечение при рефракционной патологии (снижение зрения) с подбором очков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1026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Подбор очковой оптики для коррекции зрения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221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Биомикроскопия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конъюнктивы,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эписклеры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144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Осмотр глазного дна с помощью щелевой лампы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84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Вибромассаж барабанных перепонок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Офтальмоскопия глазного дна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227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Хромоофтальмоскопия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84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Лечение косоглазия с подбором очков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939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Внутриносовые блокады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64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Исследование цветоощущения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111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Ортоптическое лечение глаза на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синоптофоре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89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лекарственный электрофорез полостной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114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Дарсонвализация местная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145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остроты зрения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96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Прямая офтальмоскопия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84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Мидриаз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зрачка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289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43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Обследование больного с косоглазием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157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Лечение глаз при миопии по Аветисову-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Мац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265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Вакуумный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фонофорез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189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Определение субъективной рефракции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283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Дарсонвализация полостная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145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176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лекарственный электрофорез внутритканевой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148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Диадинамотерапия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(ДДТ)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128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Амплипульстерапия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(СМТ)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120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КВЧ-терапия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143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Ультразвуковая терапия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142</w:t>
            </w:r>
          </w:p>
        </w:tc>
      </w:tr>
      <w:tr w:rsidR="00CD0E5E" w:rsidRPr="00CD0E5E" w:rsidTr="00CD0E5E">
        <w:trPr>
          <w:trHeight w:val="513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Лечебная физкультура -групповое занятие для больных с неврологическими заболеваниями и травмами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182</w:t>
            </w:r>
          </w:p>
        </w:tc>
      </w:tr>
      <w:tr w:rsidR="00CD0E5E" w:rsidRPr="00CD0E5E" w:rsidTr="00CD0E5E">
        <w:trPr>
          <w:trHeight w:val="57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Лазеротерапия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403</w:t>
            </w:r>
          </w:p>
        </w:tc>
      </w:tr>
      <w:tr w:rsidR="00CD0E5E" w:rsidRPr="00CD0E5E" w:rsidTr="00CD0E5E">
        <w:trPr>
          <w:trHeight w:val="399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Лечебная физкультура -групповое занятие для больных с хроническими заболеваниями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96</w:t>
            </w:r>
          </w:p>
        </w:tc>
      </w:tr>
      <w:tr w:rsidR="00CD0E5E" w:rsidRPr="00CD0E5E" w:rsidTr="00CD0E5E">
        <w:trPr>
          <w:trHeight w:val="541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Лечебная физкультура -индивидуальное занятие для больных с неврологическими заболеваниями и травмами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212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Лечебная физкультура -индивидуальное занятие для больных после операций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84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Ингаляция лекарственных средств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93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воротниковой зоны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228</w:t>
            </w:r>
          </w:p>
        </w:tc>
      </w:tr>
      <w:tr w:rsidR="00CD0E5E" w:rsidRPr="00CD0E5E" w:rsidTr="00CD0E5E">
        <w:trPr>
          <w:trHeight w:val="342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Лечебная физкультура -занятие на тренажерах (на 1 область, 1 сустав)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145</w:t>
            </w:r>
          </w:p>
        </w:tc>
      </w:tr>
      <w:tr w:rsidR="00CD0E5E" w:rsidRPr="00CD0E5E" w:rsidTr="00CD0E5E">
        <w:trPr>
          <w:trHeight w:val="427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Лечебная физкультура -индивидуальное занятие для больных с хроническими заболеваниями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129</w:t>
            </w:r>
          </w:p>
        </w:tc>
      </w:tr>
      <w:tr w:rsidR="00CD0E5E" w:rsidRPr="00CD0E5E" w:rsidTr="00CD0E5E">
        <w:trPr>
          <w:trHeight w:val="342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Лечебная физкультура -групповое занятие для больных после операций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71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головы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лица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Лечебная физкультура -мимическая гимнастика лица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84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Массаж ручной верхней конечности,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надплечья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и области лопатки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304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лучезапястного сустава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пояснично-крестцовой области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мышц передней брюшной стенки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427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 xml:space="preserve">Массаж ручной плечевого сустава (верхней трети плеча, области плечевого сустава и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надплечья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локтевого сустава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спины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228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кисти и предплечья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грудной клетки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спины и поясницы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304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Массаж ручной 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шейно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- грудного отдела позвоночника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453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Массаж ручной тазобедренного сустава и ягодичной области одноименной стороны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области позвоночника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380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нижней конечности и поясницы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304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коленного сустава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общий детям с 3 до 14 лет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451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Наложение гипсовых повязок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371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Наложение лангеты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248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общий детям :т 0 до 3 лет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455</w:t>
            </w:r>
          </w:p>
        </w:tc>
      </w:tr>
      <w:tr w:rsidR="00CD0E5E" w:rsidRPr="00CD0E5E" w:rsidTr="00CD0E5E">
        <w:trPr>
          <w:trHeight w:val="171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Перевязка (1 категория сложности)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298</w:t>
            </w:r>
          </w:p>
        </w:tc>
      </w:tr>
      <w:tr w:rsidR="00CD0E5E" w:rsidRPr="00CD0E5E" w:rsidTr="00CD0E5E">
        <w:trPr>
          <w:trHeight w:val="114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стопы и голени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Снятие швов (1 в/</w:t>
            </w:r>
            <w:proofErr w:type="spellStart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дермальный</w:t>
            </w:r>
            <w:proofErr w:type="spellEnd"/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 xml:space="preserve"> или 10 узловых)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171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Инъекция внутримышечная, внутривенная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75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Посещение медицинской сестры на дому на территории обслуживания поликлиники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261</w:t>
            </w:r>
          </w:p>
        </w:tc>
      </w:tr>
      <w:tr w:rsidR="00CD0E5E" w:rsidRPr="00CD0E5E" w:rsidTr="00CD0E5E">
        <w:trPr>
          <w:trHeight w:val="142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Массаж ручной голеностопного сустава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150</w:t>
            </w:r>
          </w:p>
        </w:tc>
      </w:tr>
      <w:tr w:rsidR="00CD0E5E" w:rsidRPr="00CD0E5E" w:rsidTr="00CD0E5E">
        <w:trPr>
          <w:trHeight w:val="85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Забор крови из вены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44</w:t>
            </w:r>
          </w:p>
        </w:tc>
      </w:tr>
      <w:tr w:rsidR="00CD0E5E" w:rsidRPr="00CD0E5E" w:rsidTr="00CD0E5E">
        <w:trPr>
          <w:trHeight w:val="370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Патронаж медсестры новорожденных на территории обслуживания поликлиники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109</w:t>
            </w:r>
          </w:p>
        </w:tc>
      </w:tr>
      <w:tr w:rsidR="00CD0E5E" w:rsidRPr="00CD0E5E" w:rsidTr="00CD0E5E">
        <w:trPr>
          <w:trHeight w:val="256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Профилактическая прививка с выходом в организацию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202</w:t>
            </w:r>
          </w:p>
        </w:tc>
      </w:tr>
      <w:tr w:rsidR="00CD0E5E" w:rsidRPr="00CD0E5E" w:rsidTr="00CD0E5E">
        <w:trPr>
          <w:trHeight w:val="2280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Профилактическая прививка в медучреждении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176</w:t>
            </w:r>
          </w:p>
        </w:tc>
      </w:tr>
      <w:tr w:rsidR="00CD0E5E" w:rsidRPr="00CD0E5E" w:rsidTr="00CD0E5E">
        <w:trPr>
          <w:trHeight w:val="313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Посещение лаборанта на дому на территории обслуживания поликлиники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269</w:t>
            </w:r>
          </w:p>
        </w:tc>
      </w:tr>
      <w:tr w:rsidR="00CD0E5E" w:rsidRPr="00CD0E5E" w:rsidTr="00CD0E5E">
        <w:trPr>
          <w:trHeight w:val="484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lastRenderedPageBreak/>
              <w:t>Выдача дубликатов медицинских документов (справок, выписок, извещений и пр.), заверка документов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143</w:t>
            </w:r>
          </w:p>
        </w:tc>
      </w:tr>
      <w:tr w:rsidR="00CD0E5E" w:rsidRPr="00CD0E5E" w:rsidTr="00CD0E5E">
        <w:trPr>
          <w:trHeight w:val="1995"/>
        </w:trPr>
        <w:tc>
          <w:tcPr>
            <w:tcW w:w="34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Оформление санаторно-курортной карты</w:t>
            </w:r>
          </w:p>
        </w:tc>
        <w:tc>
          <w:tcPr>
            <w:tcW w:w="21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D0E5E" w:rsidRPr="00CD0E5E" w:rsidRDefault="00CD0E5E" w:rsidP="00CD0E5E">
            <w:pPr>
              <w:spacing w:after="0" w:line="240" w:lineRule="auto"/>
              <w:jc w:val="right"/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</w:pPr>
            <w:r w:rsidRPr="00CD0E5E">
              <w:rPr>
                <w:rFonts w:ascii="Play" w:eastAsia="Times New Roman" w:hAnsi="Play" w:cs="Times New Roman"/>
                <w:color w:val="666666"/>
                <w:sz w:val="19"/>
                <w:szCs w:val="19"/>
                <w:lang w:eastAsia="ru-RU"/>
              </w:rPr>
              <w:t>113</w:t>
            </w:r>
          </w:p>
        </w:tc>
      </w:tr>
    </w:tbl>
    <w:p w:rsidR="00E355E5" w:rsidRDefault="00E355E5"/>
    <w:sectPr w:rsidR="00E3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64"/>
    <w:rsid w:val="00177464"/>
    <w:rsid w:val="00CD0E5E"/>
    <w:rsid w:val="00E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CB03"/>
  <w15:chartTrackingRefBased/>
  <w15:docId w15:val="{48A6C3E0-2CA0-4033-A099-BF55051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0E5E"/>
    <w:rPr>
      <w:b/>
      <w:bCs/>
    </w:rPr>
  </w:style>
  <w:style w:type="character" w:styleId="a5">
    <w:name w:val="Hyperlink"/>
    <w:basedOn w:val="a0"/>
    <w:uiPriority w:val="99"/>
    <w:semiHidden/>
    <w:unhideWhenUsed/>
    <w:rsid w:val="00CD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688.0/" TargetMode="External"/><Relationship Id="rId5" Type="http://schemas.openxmlformats.org/officeDocument/2006/relationships/hyperlink" Target="garantf1://12091967.0/" TargetMode="External"/><Relationship Id="rId4" Type="http://schemas.openxmlformats.org/officeDocument/2006/relationships/hyperlink" Target="garantf1://100060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2019-04-09T06:44:00Z</dcterms:created>
  <dcterms:modified xsi:type="dcterms:W3CDTF">2019-04-09T06:44:00Z</dcterms:modified>
</cp:coreProperties>
</file>