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5EC8" w14:textId="77777777" w:rsidR="009C565E" w:rsidRDefault="009C565E" w:rsidP="009C56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Перечень</w:t>
      </w:r>
    </w:p>
    <w:p w14:paraId="5F16EA68" w14:textId="77777777" w:rsidR="009C565E" w:rsidRDefault="009C565E" w:rsidP="009C56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заболеваний и состояний, оказание медицинской помощи при которых осуществляется бесплатно, и категорий граждан, оказание медицинской помощи которым осуществляется бесплатно</w:t>
      </w:r>
    </w:p>
    <w:p w14:paraId="0D2B8A20" w14:textId="77777777" w:rsidR="009C565E" w:rsidRDefault="009C565E" w:rsidP="009C56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5A5EA825" w14:textId="77777777" w:rsidR="009C565E" w:rsidRDefault="009C565E" w:rsidP="009C56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i/>
          <w:iCs/>
          <w:color w:val="030303"/>
          <w:sz w:val="23"/>
          <w:szCs w:val="23"/>
          <w:bdr w:val="none" w:sz="0" w:space="0" w:color="auto" w:frame="1"/>
        </w:rPr>
        <w:t>В Российской Федерации, а также в Республике Ингушетия медицинская помощь оказывается гражданам бесплатно при следующих заболеваниях</w:t>
      </w:r>
    </w:p>
    <w:p w14:paraId="7C6567F5" w14:textId="77777777" w:rsidR="009C565E" w:rsidRDefault="009C565E" w:rsidP="009C56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i/>
          <w:iCs/>
          <w:color w:val="030303"/>
          <w:sz w:val="23"/>
          <w:szCs w:val="23"/>
          <w:bdr w:val="none" w:sz="0" w:space="0" w:color="auto" w:frame="1"/>
        </w:rPr>
        <w:t>и состояниях:</w:t>
      </w:r>
      <w:r>
        <w:rPr>
          <w:rFonts w:ascii="Arial" w:hAnsi="Arial" w:cs="Arial"/>
          <w:color w:val="030303"/>
          <w:sz w:val="23"/>
          <w:szCs w:val="23"/>
        </w:rPr>
        <w:br/>
      </w:r>
      <w:r>
        <w:rPr>
          <w:rFonts w:ascii="Arial" w:hAnsi="Arial" w:cs="Arial"/>
          <w:color w:val="030303"/>
          <w:sz w:val="23"/>
          <w:szCs w:val="23"/>
        </w:rPr>
        <w:br/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t>1. Инфекционные и паразитарные болезни;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2. Новообразования;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3. Болезни эндокринной системы;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4. Расстройства питания и нарушения обмена веществ;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5. Болезни нервной системы;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6. Болезни крови, кроветворных органов;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7. Отдельные нарушения, вовлекающие иммунный механизм;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8. Болезни глаза и его придаточного аппарата;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9. Болезни уха и сосцевидного отростка;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10. Болезни системы кровообращения;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11. Болезни органов дыхания;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12. Болезни органов пищеварения;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13. Болезни мочеполовой системы;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14. Болезни кожи и подкожной клетчатки;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15. Болезни костно-мышечной системы и соединительной</w:t>
      </w:r>
    </w:p>
    <w:p w14:paraId="59521E02" w14:textId="77777777" w:rsidR="009C565E" w:rsidRDefault="009C565E" w:rsidP="009C56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t>        ткани;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16. Травмы, отравления и некоторые другие последствия</w:t>
      </w:r>
    </w:p>
    <w:p w14:paraId="3E56243E" w14:textId="77777777" w:rsidR="009C565E" w:rsidRDefault="009C565E" w:rsidP="009C56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t>      воздействия внешних причин;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17. Врожденные аномалии (пороки развития);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18. Деформации и хромосомные нарушения;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19. Беременность, роды, послеродовой период и аборты;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20. Отдельные состояния, возникающие у детей в   </w:t>
      </w:r>
    </w:p>
    <w:p w14:paraId="09B93F7C" w14:textId="77777777" w:rsidR="009C565E" w:rsidRDefault="009C565E" w:rsidP="009C56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t>      перинатальный период;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21. Психические расстройства и расстройства поведения;</w:t>
      </w: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br/>
        <w:t>22. Симптомы, признаки и отклонения от нормы, не отнесенные</w:t>
      </w:r>
    </w:p>
    <w:p w14:paraId="22C52D2C" w14:textId="77777777" w:rsidR="009C565E" w:rsidRDefault="009C565E" w:rsidP="009C565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t>      к заболеваниям и состояниям.</w:t>
      </w:r>
    </w:p>
    <w:p w14:paraId="395F425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18"/>
    <w:rsid w:val="007914E2"/>
    <w:rsid w:val="007F4118"/>
    <w:rsid w:val="009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57D7-A563-4E16-AF1F-8ABC2100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C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2019-07-30T12:16:00Z</dcterms:created>
  <dcterms:modified xsi:type="dcterms:W3CDTF">2019-07-30T12:16:00Z</dcterms:modified>
</cp:coreProperties>
</file>