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7" w:rsidRDefault="00FF4DB7" w:rsidP="00FF4DB7">
      <w:r>
        <w:t>Фармакотерапия хронического болевого синдрома.</w:t>
      </w:r>
    </w:p>
    <w:p w:rsidR="00FF4DB7" w:rsidRDefault="00FF4DB7" w:rsidP="00FF4DB7">
      <w:r>
        <w:t>• Дезинтоксикация.</w:t>
      </w:r>
    </w:p>
    <w:p w:rsidR="00FF4DB7" w:rsidRDefault="00FF4DB7" w:rsidP="00FF4DB7">
      <w:r>
        <w:t>• Инвазивные методы обезболивания (проводниковая, эпидуральная• анестезия).</w:t>
      </w:r>
    </w:p>
    <w:p w:rsidR="00FF4DB7" w:rsidRDefault="00FF4DB7" w:rsidP="00FF4DB7">
      <w:r>
        <w:t>• Обезболивание при помощи новокаиновых блокад.</w:t>
      </w:r>
    </w:p>
    <w:p w:rsidR="00FF4DB7" w:rsidRDefault="00FF4DB7" w:rsidP="00FF4DB7">
      <w:r>
        <w:t>• Паллиативные хирургические вмешательства: лапароцентоз,–  торакоцентоз,? некрэктомия.</w:t>
      </w:r>
    </w:p>
    <w:p w:rsidR="00FF4DB7" w:rsidRDefault="00FF4DB7" w:rsidP="00FF4DB7">
      <w:r>
        <w:t>•• Лечение пролежней и поражений кожи.</w:t>
      </w:r>
    </w:p>
    <w:p w:rsidR="00FF4DB7" w:rsidRDefault="00FF4DB7" w:rsidP="00FF4DB7">
      <w:r>
        <w:t>• Обработка стом (трахео-, гастро-, коло-, эпицистостом), обучение больных навыкам самообслуживания и реабилитация стомированных больных.</w:t>
      </w:r>
    </w:p>
    <w:p w:rsidR="00FF4DB7" w:rsidRDefault="00FF4DB7" w:rsidP="00FF4DB7">
      <w:r>
        <w:t>•• Психотерапевтическая помощь.</w:t>
      </w:r>
    </w:p>
    <w:p w:rsidR="00FF4DB7" w:rsidRDefault="00FF4DB7" w:rsidP="00FF4DB7">
      <w:r>
        <w:t>• Диетическое питание.</w:t>
      </w:r>
    </w:p>
    <w:p w:rsidR="00B617E6" w:rsidRDefault="00FF4DB7" w:rsidP="00FF4DB7">
      <w:r>
        <w:t>• Обеспечение больных в стационаре медицинским оборудованием и предметами ухода: медицинские функциональные кровати с противопролежневыми матрацами, туалетные кресла, моче- и калоприемники, катетеры, мужские и женские судна, поильники и др.</w:t>
      </w:r>
      <w:bookmarkStart w:id="0" w:name="_GoBack"/>
      <w:bookmarkEnd w:id="0"/>
    </w:p>
    <w:sectPr w:rsidR="00B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7"/>
    <w:rsid w:val="00906497"/>
    <w:rsid w:val="00B617E6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1651-EC8E-4CE6-BF5C-E52D5B8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2019-10-22T14:51:00Z</dcterms:created>
  <dcterms:modified xsi:type="dcterms:W3CDTF">2019-10-22T14:51:00Z</dcterms:modified>
</cp:coreProperties>
</file>