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92" w:rsidRPr="00C17F92" w:rsidRDefault="00C17F92" w:rsidP="00C17F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C17F92">
        <w:rPr>
          <w:rFonts w:ascii="Helvetica" w:eastAsia="Times New Roman" w:hAnsi="Helvetica" w:cs="Helvetica"/>
          <w:b/>
          <w:bCs/>
          <w:color w:val="666666"/>
          <w:lang w:eastAsia="ru-RU"/>
        </w:rPr>
        <w:t>ПРАВИЛА ВНУТРЕННЕГО РАСПОРЯДКА ДЛЯ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</w:r>
      <w:r w:rsidRPr="00C17F92">
        <w:rPr>
          <w:rFonts w:ascii="Helvetica" w:eastAsia="Times New Roman" w:hAnsi="Helvetica" w:cs="Helvetica"/>
          <w:b/>
          <w:bCs/>
          <w:color w:val="666666"/>
          <w:lang w:eastAsia="ru-RU"/>
        </w:rPr>
        <w:t>ПАЦИЕНТОВ ГБУЗ НО «ИНФЕКЦИОННАЯ БОЛЬНИЦА № 23г. НИЖНЕГО НОВГОРОДА»</w:t>
      </w:r>
    </w:p>
    <w:p w:rsidR="00C17F92" w:rsidRPr="00C17F92" w:rsidRDefault="00C17F92" w:rsidP="00C17F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1.    ГБУЗ НО «Инфекционная больница № 23 г. Н. Новгорода» (далее Больница) осуществляет свою деятельность в интересах пациента в соответствии с Федеральным Законом от 21 ноября 2011 г № 323-ФЗ «Об основах охраны здоровья граждан в Российской Федерации».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2.    Медицинская помощь пациентам в Больнице оказывается бесплатно в соответствии с Программой государственных гарантий оказания медицинской помощи, «Порядками оказания медицинской помощи» (утвержденными приказами МЗ РФ № 919н,909н, 521н и 69н) и приказом МЗ НО № 2640 от 18.11.2014 г «Об утверждении Перечня учреждений здравоохранения Нижегородской области, оказывающих специализированную медицинскую помощь населению Нижегородской области».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3.    В Больницу госпитализируются пациенты (взрослые и дети в соответствии с профилем стационара, утвержденным Приказом МЗ НО) в экстренном или плановом порядке: при направлении амбулаторно-поликлинических учреждении, а также при самостоятельном обращении в приемный покой при наличии показаний для госпитализации.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4.    При поступлении в Больницу пациент/законный представитель должен предоставить следующие документы – свидетельство о рождении или паспорт гражданина РФ (либо иной документ).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5.    Поступление пациента в Больницу осуществляется после врачебного осмотра в приемном покое и оформлении первичной медицинской документации. Одному из родителей или иному лицу, фактически осуществляющему уход, бесплатно предоставляется возможность и условия для круглосуточного нахождения в Больнице вместе с больным ребенком. При нахождении по уходу за ребенком в возрасте до 4-ех лет, предоставляется бесплатно спальное место и питание (в соответствии с ФЗ № 323-ФЗ).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6.    ВНИМАНИЕ УВАЖАЕМЫЕ РОДИТЕЛИ: Лицу, находящемуся в Больнице по уходу за ребенком, выдается листок нетрудоспособности, или иной документ, подтверждающий факт ухода за ребенком. Лица, находящиеся в Больнице по уходу за ребенком, в течение суток обязаны пройти обследование на возбудителей кишечных инфекций (СанПиН 2.1.3 2630-10 «Санитарно-эпидемиологические требования к организациям, осуществляющим медицинскую деятельность п.9.4), предоставить данные флюорографического обследования за последний год, или рентгенографию легких (СП 3.1.2.3114-13 «Профилактика туберкулеза», п. 4.14), данные лабораторного обследования на сифилис (в соответствии с Постановлением Правительства РФ от 01.12.2004г «Об утверждении перечня социально значимых заболеваний, представляющих опасность для окружающих» и приказа министерства здравоохранения Нижегородской области № 896 от 02.06.2010г «О проведении обследования на сифилис пациентов, госпитализируемых в учреждения здравоохранения Нижегородской области», действительны в течение 10 дней). Данные виды обследований сопровождающие лица могут пройти по месту жительства бесплатно или на платной основе по договору в Больнице. ВНИМАНИЕ! Бесплатно обследуются: многодетные родители, малоимущие и безработные, находящиеся по уходу за детьми-инвалидами, матери-одиночки.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7.    Верхнюю одежду и обувь пациенты и их законные представители сдают при поступлении в гардероб соответствующего отделения. В отделениях Больницы разрешается ходить только в сменной обуви.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 xml:space="preserve">8.    При госпитализации в отделение реанимации и интенсивной терапии Больницы: пациент не должен иметь при себе ценные вещи (деньги, документы, украшения, телефон, ноутбук и т.д.). Вопрос о пребывании лиц по уходу за ребенком в ОРИТ решается индивидуально заведующим отделением, а в его отсутствие – дежурным реаниматологом. Сведения о состоянии здоровья пациентов предоставляются лечащим/дежурным врачом или заведующим отделения реанимации ежедневно в боксе приемного покоя с 12.00 до 14.00 исключительно законным представителям пациента в личной беседе. Законными представителями несовершеннолетнего являются родители, 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lastRenderedPageBreak/>
        <w:t>усыновители, попечители, опекуны, представители учреждений, на попечении которых находится несовершеннолетний (п.1 ст. 56 Семейного Кодекса Российской Федерации, Федеральный закон от 24.04.2008г № 48-ФЗ «Об опеке и попечительстве»).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9.    Сведения о состоянии здоровья и диагнозе пациентов Больницы составляют врачебную тайну и предоставляются другим родственникам (в том числе бабушкам, дедушкам) только на основании письменного согласия законных представителей пациента (Ф.И.О. граждан, допущенных к сведениям, составляющих врачебную тайну, указываются в информационном добровольном согласии на медицинское вмешательство). Сведения о состоянии здоровья сообщаются пациентам, достигшим 15-летнего возраста или их законным представителям, при очной беседе с лечащим врачом, или заведующим отделением, заместителем главного врача по медицинской части. Обсуждение пациентов по телефону не допустимо!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10.    В период пребывания в Больнице пациент и его законный представитель обязаны точно соблюдать установленный режим работы Больницы: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- 06.00 – 8.00 – подъем, измерение Т, личная гигиена;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- 08.30 - 09.00 – завтрак;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- 09.00-13.00 – обход больных лечащим врачом (в выходные и праздничные дни – дежурным врачом);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- 13.00 – 14.00 – обед;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- 14.00-16.00 – тихий час;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- 16.00 – 17.15 – измерение Т, прием лекарственных препаратов, выполнение назначений;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- 17.15 – 18.00 - ужин;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-18.00 - 19.00 – выполнение назначений;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- 19.00 – 21.00 – личное время;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- 21.00 – 22.00 – выполнение назначений;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- 22.00 – 06.00 - отбой.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находиться в боксах/палатах отделения с целью соблюдения инфекционного режима;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точно выполнять все назначения врача;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соблюдать правила личной гигиены;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самостоятельно убирать и содержать в чистоте свою койку и прикроватную тумбочку;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поддерживать чистоту и порядок во всех помещениях Больницы; проветривание и кварцевание проводится по режиму отделения;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соблюдать тишину в палатах, боксах и коридорах;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бережно обращаться с оборудованием и инвентарем Больницы. За порчу мебели, оборудования, инвентаря и т.д. пациент и/или законный представитель, по вине которого произошла порча, несут в соответствии с законодательством РФ материальную ответственность в размере причиненного ущерба Больнице;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прием передач разрешается ежедневно с 10.00 до 12.00 и с 16.00 до 18.00;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хранение передач должно производиться в подписанном (Ф.И.О.) индивидуальном пакете в специально выделенном холодильнике. При обнаружении пищевых продуктов в холодильнике с истекшим сроком годности, хранящихся без упаковок с указанием фамилии больного, а также имеющих признаки порчи, последние изымаются в пищевые отходы;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размещение пациентов в палатах/боксах/изоляторах инфекционных отделений проводится в соответствии с выставленным диагнозом, сроков заболевания, возраста и т.д. Заполнение палат в инфекционном отделении происходит в соответствии с выставленным диагнозом, сроков заболевания, в течение 3-ех дней от начала поступления (согласно СП). При необходимости пациенты могут быть переведены как в другие палаты того же отделения, либо другого отделения, либо в другой стационар в соответствии с имеющимся заболеванием.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При необходимости, осмотр ребенка может быть произведен в любое время суток. Во время обхода пациент и/или его законный представитель могут задавать любые вопросы об оказываемой им медицинской помощи, эффективности методов лечения используемых лекарственных препаратов, а также по условиям нахождения в Больнице. В отсутствие лечащего врача, пациент может быть осмотрен любым другим врачом (в т.ч. дежурным врачом). Дежурство в выходные и праздничные дни могут осуществлять различные врачи Больницы в соответствии с графиком. Осмотр пациента врачом-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lastRenderedPageBreak/>
        <w:t>специалистом проводится только по медицинским показаниям по назначению лечащего врача.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11.    Во время пребывания на лечении в больнице пациентам и их законным представителям запрещается: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самовольно отлучаться из отделения;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оставлять без присмотра детей грудного и младшего возраста;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курить в палатах/боксах/изоляторах и других помещениях Больницы, а также на всей территории Больницы;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хранить и употреблять спиртные напитки, наркотические средства, психотропные и сильнодействующие вещества;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иметь при себе огнестрельное, холодное и травматическое оружие;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иметь при себе предметы медицинского назначения, не согласованные с лечащим врачом, а также предметы, которые могут причинить вред ребенку (мелкие игрушки, колющие и режущие предметы и т.д.);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играть в карты и иные азартные игры;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лежать и сидеть на койках в верхней одежде и обуви;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лицам, находящимся по уходу, лежать и сидеть на койках, предназначенных для больных детей;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сидеть на подоконниках, переговариваться через окна;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хранить скоропортящиеся продукты в палатах и боксах на подоконниках и прикроватных тумбочках;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приносить из дома и пользоваться электроприборами;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самовольно передвигать мебель в палатах, боксах и иных помещениях больницы;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- принимать от посетителей продукты питания, не разрешенные перечнем, утвержденным главным врачом Больницы.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   12. Правила приема передач и хранения продуктов в отделениях.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12.1. Передачи принимаются в вестибюлях лечебных корпусов Больницы ежедневно в часы беседы с врачом с 15.00 до 18.00 часов.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12.2. В соответствии с Санитарно-эпидемиологическими правилами и нормативами СанПиН 2.1.3.2630-10 «Санитарно-эпидемиологические требования к организациям, осуществляющим медицинскую деятельность» передачи разрешается передавать в полиэтиленовых пакетах с указанием фамилии, имени пациента, номера отделения, номера палаты.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12.3. Продукты и вещи, разрешенные для передачи пациентам и их законным представителям, находящимся в отделениях Больницы: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12.3.1.предметы ухода (зубная щетка, зубная паста, мыло, расческа, туалетная бумага, салфетки, подгузники, чашка, ложка);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12.3.2.необходимый минимум сменной одежды, обеспечивающий опрятный вид ребенка;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12.3.3.игрушки моющиеся, настольные игры, карандаши, бумага, фломастеры, книги;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12.3.4.продукты питания: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С учетом характера заболевания для пациента могут быть предусмотрены ограничения в питании, поэтому все вопросы диеты необходимо согласовать с лечащим врачом.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12.4.Запрещенные для передач продукты и вещи: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12.4.1.Молочные и кисломолочные продукты без фабричной упаковки или большого объема (более 0,5литра);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12.4.2.Газированные напитки (кока-кола, фанта, др.);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12.4.3.Соленые и маринованные овощи;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12.4.4.Шоколад, чипсы;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12.4.5.Арбузы, дыни, экзотические фрукты;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12.4.6.Консервы (рыбные, мясные, овощные);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12.4.7.Колбасные и мясные изделия;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12.4.8.Икра, соленая рыба, морепродукты;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12.4.9.Грибы, ягоды;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12.4.10.Салаты, супы, вторые блюда домашнего приготовления;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12.4.11.Мороженое, торты, пирожные;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12.4.12.Алкогольная продукция, табачные изделия;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</w:r>
      <w:r w:rsidRPr="00C17F92">
        <w:rPr>
          <w:rFonts w:ascii="Helvetica" w:eastAsia="Times New Roman" w:hAnsi="Helvetica" w:cs="Helvetica"/>
          <w:color w:val="666666"/>
          <w:lang w:eastAsia="ru-RU"/>
        </w:rPr>
        <w:lastRenderedPageBreak/>
        <w:t>12.4.13.Жевательная резинка;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12.4.14.Острые предметы: ножи, ножницы, иглы, спицы, вилки;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12.4.15.Электронагревательные приборы, кипятильники;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12.4.16.Спички, зажигалки;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12.4.17.Детские коляски.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12.4.18.Иные токсические, ядовитые, травмоопасные, взрывоопасные и габаритные предметы.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12.5. Ежедневно дежурная медицинская сестра отделения проверяет соблюдение правил  хранения и сроков годности пищевых продуктов, хранящихся в холодильниках отделения и тумбочках пациентов.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12.6. Пищевые продукты с истекшим сроком годности (хранения), хранящиеся без упаковок, без указания фамилии пациента, а также имеющие признаки порчи изымаются в пищевые отходы немедленно (с хранением в течение суток для передачи родителям) (пункт 14.29 Санитарно-эпидемиологических правил и нормативов СанПиН 2.1.3.2630-10 «Санитарно-эпидемиологические требования к организациям, осуществляющим медицинскую деятельность»)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13. Допуск посетителей в инфекционные отделения Больницы ограничен на основании       Приказа Минздрава СССР от 04.08.1983 года № 916 «Об утверждении Инструкции по санитарно-противоэпидемическому режиму и охране труда персонала инфекционных больниц (отделений)». Посещение пациентов возможно только с разрешения заведующего отделением Больницы или дежурного врача в выходные и праздничные дни, но не более одного человека одновременно. Посетители должны покинуть Больницу не позднее 20.00 ч.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14.    При нарушении правил внутреннего распорядка Больницы заведующий отделением решает вопрос о целесообразности пребывания пациента или лица по уходу в отделении. При оформлении листка нетрудоспособности он закрывается с отметкой о нарушении режима.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15.    В случае совершения противоправных действий, нарушающих законодательство Российской Федерации, пациентом или лицом, находящимся в Больнице по уходу за больным ребенком, сведения об этом передаются персоналом в соответствующие компетентные органы.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16.    В случае возникновения конфликтных ситуаций, пациенту (законному представителю) следует обращаться к заведующему отделением.</w:t>
      </w:r>
      <w:r w:rsidRPr="00C17F92">
        <w:rPr>
          <w:rFonts w:ascii="Helvetica" w:eastAsia="Times New Roman" w:hAnsi="Helvetica" w:cs="Helvetica"/>
          <w:color w:val="666666"/>
          <w:lang w:eastAsia="ru-RU"/>
        </w:rPr>
        <w:br/>
        <w:t>Настоящие правила обязательны для выполнения для всех пациентов, лиц, находящихся по уходу и посетителей.</w:t>
      </w:r>
    </w:p>
    <w:p w:rsidR="00232E1B" w:rsidRDefault="00232E1B">
      <w:bookmarkStart w:id="0" w:name="_GoBack"/>
      <w:bookmarkEnd w:id="0"/>
    </w:p>
    <w:sectPr w:rsidR="0023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C4"/>
    <w:rsid w:val="00232E1B"/>
    <w:rsid w:val="002624C4"/>
    <w:rsid w:val="00C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C4FA3-8C85-4C6D-BA57-1CB6FDEE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7F92"/>
    <w:rPr>
      <w:b/>
      <w:bCs/>
    </w:rPr>
  </w:style>
  <w:style w:type="paragraph" w:styleId="a4">
    <w:name w:val="Normal (Web)"/>
    <w:basedOn w:val="a"/>
    <w:uiPriority w:val="99"/>
    <w:semiHidden/>
    <w:unhideWhenUsed/>
    <w:rsid w:val="00C1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1898</Words>
  <Characters>10823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2019-10-01T05:13:00Z</dcterms:created>
  <dcterms:modified xsi:type="dcterms:W3CDTF">2019-10-01T05:14:00Z</dcterms:modified>
</cp:coreProperties>
</file>