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D52D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Fonts w:ascii="Arial" w:hAnsi="Arial" w:cs="Arial"/>
          <w:color w:val="984C60"/>
          <w:sz w:val="27"/>
          <w:szCs w:val="27"/>
        </w:rPr>
        <w:t>Государственное бюджетное социально-оздоровительное учреждение "Госпиталь для ветеранов войн Калининградской области" предназначено для </w:t>
      </w:r>
      <w:r>
        <w:rPr>
          <w:rStyle w:val="a3"/>
          <w:rFonts w:ascii="Arial" w:hAnsi="Arial" w:cs="Arial"/>
          <w:color w:val="984C60"/>
          <w:sz w:val="27"/>
          <w:szCs w:val="27"/>
        </w:rPr>
        <w:t>предоставления государственных услуг:</w:t>
      </w:r>
    </w:p>
    <w:p w14:paraId="783DD658" w14:textId="77777777" w:rsidR="00A71A0D" w:rsidRDefault="00A71A0D" w:rsidP="00A71A0D">
      <w:pPr>
        <w:pStyle w:val="voice"/>
        <w:numPr>
          <w:ilvl w:val="0"/>
          <w:numId w:val="1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"Специализированная медицинская помощь (за исключением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высоко-технологической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медицинской помощи), включенная в базовую программу обязательного медицинского страхования. Стационар." (19 календарных дней).</w:t>
      </w:r>
    </w:p>
    <w:p w14:paraId="7754D43F" w14:textId="77777777" w:rsidR="00A71A0D" w:rsidRDefault="00A71A0D" w:rsidP="00A71A0D">
      <w:pPr>
        <w:pStyle w:val="voice"/>
        <w:numPr>
          <w:ilvl w:val="0"/>
          <w:numId w:val="1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"Первичная медико-санитарная помощь, включенная в базовую программу обязательного медицинского страхования. Дневной стационар." (10 календарных дней)</w:t>
      </w:r>
    </w:p>
    <w:p w14:paraId="0C5F5ADE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Fonts w:ascii="Arial" w:hAnsi="Arial" w:cs="Arial"/>
          <w:color w:val="984C60"/>
          <w:sz w:val="27"/>
          <w:szCs w:val="27"/>
        </w:rPr>
        <w:t>Решение о направлении Ветерана в Госпиталь принимается образованными для этих целей комиссиями по месту жительства Ветеранов, состав которых утверждается главой администрации муниципального образования.</w:t>
      </w:r>
    </w:p>
    <w:p w14:paraId="412DB25E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Fonts w:ascii="Arial" w:hAnsi="Arial" w:cs="Arial"/>
          <w:color w:val="984C60"/>
          <w:sz w:val="27"/>
          <w:szCs w:val="27"/>
        </w:rPr>
        <w:t>При принятии решения о направлении ветерана в Госпиталь приоритетное право имеют участники и инвалиды Великой Отечественной войны. Направление подписывается руководителем органа социальной защиты населения муниципального образования и заверяется печатью.</w:t>
      </w:r>
    </w:p>
    <w:p w14:paraId="11209113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Fonts w:ascii="Arial" w:hAnsi="Arial" w:cs="Arial"/>
          <w:color w:val="984C60"/>
          <w:sz w:val="27"/>
          <w:szCs w:val="27"/>
        </w:rPr>
        <w:t>Для получения направления Ветеран пишет на имя руководителя органа социальной защиты заявление, содержащее просьбу о предоставлении услуг.</w:t>
      </w:r>
    </w:p>
    <w:p w14:paraId="296A3FF9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Style w:val="a3"/>
          <w:rFonts w:ascii="Arial" w:hAnsi="Arial" w:cs="Arial"/>
          <w:color w:val="984C60"/>
          <w:sz w:val="27"/>
          <w:szCs w:val="27"/>
        </w:rPr>
        <w:t>При поступлении в Госпиталь Ветеран должен иметь:</w:t>
      </w:r>
    </w:p>
    <w:p w14:paraId="6C250487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паспорт;</w:t>
      </w:r>
    </w:p>
    <w:p w14:paraId="632B9D69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страховое пенсионное свидетельство;</w:t>
      </w:r>
    </w:p>
    <w:p w14:paraId="1B42B46A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полис обязательного медицинского страхования;</w:t>
      </w:r>
    </w:p>
    <w:p w14:paraId="6910163B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льготное удостоверение;</w:t>
      </w:r>
    </w:p>
    <w:p w14:paraId="2931B977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направление, выдаваемое органом социальной защиты населения муниципального образования;</w:t>
      </w:r>
    </w:p>
    <w:p w14:paraId="73A4D083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справку лечебно-профилактического учреждения;</w:t>
      </w:r>
    </w:p>
    <w:p w14:paraId="14E019F8" w14:textId="77777777" w:rsidR="00A71A0D" w:rsidRDefault="00A71A0D" w:rsidP="00A71A0D">
      <w:pPr>
        <w:pStyle w:val="voice"/>
        <w:numPr>
          <w:ilvl w:val="0"/>
          <w:numId w:val="2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копию справки МСЭ об установлении группы инвалидности.</w:t>
      </w:r>
    </w:p>
    <w:p w14:paraId="7450F39E" w14:textId="77777777" w:rsidR="00A71A0D" w:rsidRDefault="00A71A0D" w:rsidP="00A71A0D">
      <w:pPr>
        <w:pStyle w:val="voice"/>
        <w:shd w:val="clear" w:color="auto" w:fill="F9F9E3"/>
        <w:spacing w:before="120" w:beforeAutospacing="0" w:after="120" w:afterAutospacing="0"/>
        <w:jc w:val="both"/>
        <w:rPr>
          <w:rFonts w:ascii="Arial" w:hAnsi="Arial" w:cs="Arial"/>
          <w:color w:val="984C60"/>
          <w:sz w:val="27"/>
          <w:szCs w:val="27"/>
        </w:rPr>
      </w:pPr>
      <w:r>
        <w:rPr>
          <w:rStyle w:val="a3"/>
          <w:rFonts w:ascii="Arial" w:hAnsi="Arial" w:cs="Arial"/>
          <w:color w:val="984C60"/>
          <w:sz w:val="27"/>
          <w:szCs w:val="27"/>
        </w:rPr>
        <w:t>Противопоказания для направления Ветеранов в Госпиталь:</w:t>
      </w:r>
    </w:p>
    <w:p w14:paraId="609EDAE6" w14:textId="77777777" w:rsidR="00A71A0D" w:rsidRDefault="00A71A0D" w:rsidP="00A71A0D">
      <w:pPr>
        <w:pStyle w:val="voice"/>
        <w:numPr>
          <w:ilvl w:val="0"/>
          <w:numId w:val="3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заболевания в стадии обострения;</w:t>
      </w:r>
    </w:p>
    <w:p w14:paraId="494095FA" w14:textId="77777777" w:rsidR="00A71A0D" w:rsidRDefault="00A71A0D" w:rsidP="00A71A0D">
      <w:pPr>
        <w:pStyle w:val="voice"/>
        <w:numPr>
          <w:ilvl w:val="0"/>
          <w:numId w:val="3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злокачественные заболевания;</w:t>
      </w:r>
    </w:p>
    <w:p w14:paraId="4DC66B4A" w14:textId="77777777" w:rsidR="00A71A0D" w:rsidRDefault="00A71A0D" w:rsidP="00A71A0D">
      <w:pPr>
        <w:pStyle w:val="voice"/>
        <w:numPr>
          <w:ilvl w:val="0"/>
          <w:numId w:val="3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психические заболевания;</w:t>
      </w:r>
    </w:p>
    <w:p w14:paraId="500EDD0F" w14:textId="77777777" w:rsidR="00A71A0D" w:rsidRDefault="00A71A0D" w:rsidP="00A71A0D">
      <w:pPr>
        <w:pStyle w:val="voice"/>
        <w:numPr>
          <w:ilvl w:val="0"/>
          <w:numId w:val="3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острые инфекционные заболевания, туберкулез;</w:t>
      </w:r>
    </w:p>
    <w:p w14:paraId="654366DB" w14:textId="77777777" w:rsidR="00A71A0D" w:rsidRDefault="00A71A0D" w:rsidP="00A71A0D">
      <w:pPr>
        <w:pStyle w:val="voice"/>
        <w:numPr>
          <w:ilvl w:val="0"/>
          <w:numId w:val="3"/>
        </w:numPr>
        <w:shd w:val="clear" w:color="auto" w:fill="F9F9E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венерические заболевания.</w:t>
      </w:r>
    </w:p>
    <w:p w14:paraId="1399C8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895"/>
    <w:multiLevelType w:val="multilevel"/>
    <w:tmpl w:val="C15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960A2"/>
    <w:multiLevelType w:val="multilevel"/>
    <w:tmpl w:val="074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A0998"/>
    <w:multiLevelType w:val="multilevel"/>
    <w:tmpl w:val="569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16"/>
    <w:rsid w:val="007914E2"/>
    <w:rsid w:val="00A36016"/>
    <w:rsid w:val="00A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B543-D4A5-47BD-AA39-142902E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7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1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2019-07-31T05:57:00Z</dcterms:created>
  <dcterms:modified xsi:type="dcterms:W3CDTF">2019-07-31T05:58:00Z</dcterms:modified>
</cp:coreProperties>
</file>