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0E" w:rsidRPr="0080480E" w:rsidRDefault="0080480E" w:rsidP="0080480E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CD5DF"/>
          <w:kern w:val="36"/>
          <w:sz w:val="54"/>
          <w:szCs w:val="54"/>
          <w:lang w:eastAsia="ru-RU"/>
        </w:rPr>
      </w:pPr>
      <w:r w:rsidRPr="0080480E">
        <w:rPr>
          <w:rFonts w:ascii="Arial" w:eastAsia="Times New Roman" w:hAnsi="Arial" w:cs="Arial"/>
          <w:b/>
          <w:bCs/>
          <w:color w:val="0CD5DF"/>
          <w:kern w:val="36"/>
          <w:sz w:val="54"/>
          <w:szCs w:val="54"/>
          <w:lang w:eastAsia="ru-RU"/>
        </w:rPr>
        <w:t>Правила и сроки госпитализации</w:t>
      </w:r>
    </w:p>
    <w:p w:rsidR="0080480E" w:rsidRPr="0080480E" w:rsidRDefault="0080480E" w:rsidP="0080480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b/>
          <w:bCs/>
          <w:color w:val="36384F"/>
          <w:sz w:val="21"/>
          <w:szCs w:val="21"/>
          <w:u w:val="single"/>
          <w:bdr w:val="none" w:sz="0" w:space="0" w:color="auto" w:frame="1"/>
          <w:lang w:eastAsia="ru-RU"/>
        </w:rPr>
        <w:t>Условия предоставления медицинской помощи по экстренным показаниям</w:t>
      </w:r>
    </w:p>
    <w:p w:rsidR="0080480E" w:rsidRPr="0080480E" w:rsidRDefault="0080480E" w:rsidP="0080480E">
      <w:pPr>
        <w:shd w:val="clear" w:color="auto" w:fill="FFFFFF"/>
        <w:spacing w:after="375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Пациенты,у которых имеются состояния угрожающие жизни больного и/или состояния, требующие неотложных лечебно-диагностических мероприятий и круглосуточного наблюдения госпитализируются в экстренном порядке.</w:t>
      </w: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br/>
        <w:t>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этапе.</w:t>
      </w:r>
    </w:p>
    <w:p w:rsidR="0080480E" w:rsidRPr="0080480E" w:rsidRDefault="0080480E" w:rsidP="0080480E">
      <w:pPr>
        <w:shd w:val="clear" w:color="auto" w:fill="FFFFFF"/>
        <w:spacing w:after="375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Госпитализация в стационар но экстренным показаниям осуществляется:</w:t>
      </w:r>
    </w:p>
    <w:p w:rsidR="0080480E" w:rsidRPr="0080480E" w:rsidRDefault="0080480E" w:rsidP="0080480E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врачами первичного звена;</w:t>
      </w:r>
    </w:p>
    <w:p w:rsidR="0080480E" w:rsidRPr="0080480E" w:rsidRDefault="0080480E" w:rsidP="0080480E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врачами скорой медицинской помощи;</w:t>
      </w:r>
    </w:p>
    <w:p w:rsidR="0080480E" w:rsidRPr="0080480E" w:rsidRDefault="0080480E" w:rsidP="0080480E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переводом из другого лечебно-профилактического учреждения;</w:t>
      </w:r>
    </w:p>
    <w:p w:rsidR="0080480E" w:rsidRPr="0080480E" w:rsidRDefault="0080480E" w:rsidP="0080480E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самостоятельно обратившихся больных.</w:t>
      </w:r>
    </w:p>
    <w:p w:rsidR="0080480E" w:rsidRPr="0080480E" w:rsidRDefault="0080480E" w:rsidP="0080480E">
      <w:pPr>
        <w:shd w:val="clear" w:color="auto" w:fill="FFFFFF"/>
        <w:spacing w:after="375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Максимальное время ожидания госпитализации составляет не более трех часов с момента определения показаний, Больной должен быть осмотрен врачом в приемном отделении не позднее 30 минут с момента обращения, при угрожающих жизни состояниях - немедленно.</w:t>
      </w:r>
    </w:p>
    <w:p w:rsidR="0080480E" w:rsidRPr="0080480E" w:rsidRDefault="0080480E" w:rsidP="0080480E">
      <w:pPr>
        <w:shd w:val="clear" w:color="auto" w:fill="FFFFFF"/>
        <w:spacing w:after="375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отделении до шести часов.</w:t>
      </w:r>
    </w:p>
    <w:p w:rsidR="0080480E" w:rsidRPr="0080480E" w:rsidRDefault="0080480E" w:rsidP="0080480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b/>
          <w:bCs/>
          <w:color w:val="36384F"/>
          <w:sz w:val="21"/>
          <w:szCs w:val="21"/>
          <w:u w:val="single"/>
          <w:bdr w:val="none" w:sz="0" w:space="0" w:color="auto" w:frame="1"/>
          <w:lang w:eastAsia="ru-RU"/>
        </w:rPr>
        <w:t>Общие показания к госпитализации:</w:t>
      </w:r>
    </w:p>
    <w:p w:rsidR="0080480E" w:rsidRPr="0080480E" w:rsidRDefault="0080480E" w:rsidP="0080480E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:rsidR="0080480E" w:rsidRPr="0080480E" w:rsidRDefault="0080480E" w:rsidP="0080480E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состояние, требующее активного динамического наблюдения;</w:t>
      </w:r>
    </w:p>
    <w:p w:rsidR="0080480E" w:rsidRPr="0080480E" w:rsidRDefault="0080480E" w:rsidP="0080480E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необходимость изоляции;</w:t>
      </w:r>
    </w:p>
    <w:p w:rsidR="0080480E" w:rsidRPr="0080480E" w:rsidRDefault="0080480E" w:rsidP="0080480E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проведение специальных видов обследования;</w:t>
      </w:r>
    </w:p>
    <w:p w:rsidR="0080480E" w:rsidRPr="0080480E" w:rsidRDefault="0080480E" w:rsidP="0080480E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обследование по направлениям медицинских комиссий военкоматов.</w:t>
      </w:r>
    </w:p>
    <w:p w:rsidR="0080480E" w:rsidRPr="0080480E" w:rsidRDefault="0080480E" w:rsidP="0080480E">
      <w:pPr>
        <w:shd w:val="clear" w:color="auto" w:fill="FFFFFF"/>
        <w:spacing w:after="375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Виды медицинской помощи определяются в соответствии с лицензией медицинской организации (далее МО) установленного образца. В случаях, когда необходимые виды помощи выходят за рамки возможностей МО, больной должен быть переведен в МО с соответствующими возможностями либо должны быть привлечены к лечению компетентные специалисты.</w:t>
      </w:r>
    </w:p>
    <w:p w:rsidR="0080480E" w:rsidRPr="0080480E" w:rsidRDefault="0080480E" w:rsidP="0080480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b/>
          <w:bCs/>
          <w:color w:val="36384F"/>
          <w:sz w:val="21"/>
          <w:szCs w:val="21"/>
          <w:u w:val="single"/>
          <w:bdr w:val="none" w:sz="0" w:space="0" w:color="auto" w:frame="1"/>
          <w:lang w:eastAsia="ru-RU"/>
        </w:rPr>
        <w:t>Условия предоставления плановой медицинской помощи</w:t>
      </w:r>
    </w:p>
    <w:p w:rsidR="0080480E" w:rsidRPr="0080480E" w:rsidRDefault="0080480E" w:rsidP="0080480E">
      <w:pPr>
        <w:shd w:val="clear" w:color="auto" w:fill="FFFFFF"/>
        <w:spacing w:after="375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Плановая госпитализация осуществляется только при наличии у больного результатов диагностических исследований, которые могут быть проведены в амбулаторных условиях (согласно вышеуказанному перечню обязательного объема обследования больных, направляемых на плановую госпитализацию), и при возможности проведения необходимых методов обследования в МО.</w:t>
      </w:r>
    </w:p>
    <w:p w:rsidR="0080480E" w:rsidRPr="0080480E" w:rsidRDefault="0080480E" w:rsidP="0080480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lastRenderedPageBreak/>
        <w:t>Максимальное время ожидания определяется очередью на плановую госпитализацию. В стационарах ведется журнал очередности на госпитализацию, включающий в себя следующие сведения:</w:t>
      </w: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br/>
      </w:r>
      <w:r w:rsidRPr="0080480E">
        <w:rPr>
          <w:rFonts w:ascii="Arial" w:eastAsia="Times New Roman" w:hAnsi="Arial" w:cs="Arial"/>
          <w:b/>
          <w:bCs/>
          <w:color w:val="36384F"/>
          <w:sz w:val="21"/>
          <w:szCs w:val="21"/>
          <w:bdr w:val="none" w:sz="0" w:space="0" w:color="auto" w:frame="1"/>
          <w:lang w:eastAsia="ru-RU"/>
        </w:rPr>
        <w:t>паспортные данные пациента, диагноз, срок планируемой госпитализации.</w:t>
      </w:r>
    </w:p>
    <w:p w:rsidR="0080480E" w:rsidRPr="0080480E" w:rsidRDefault="0080480E" w:rsidP="0080480E">
      <w:pPr>
        <w:shd w:val="clear" w:color="auto" w:fill="FFFFFF"/>
        <w:spacing w:after="375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В направлении поликлиники, выданном пациенту, врач стационара указывает дату планируемой госпитализации. В случае невозможности госпитализировать больного в назначенный срок руководство МО обязано известить пациента не менее, чем за три дня до даты плановой госпитализации, и согласовать с ним новый срок госпитализации.</w:t>
      </w:r>
    </w:p>
    <w:p w:rsidR="0080480E" w:rsidRPr="0080480E" w:rsidRDefault="0080480E" w:rsidP="0080480E">
      <w:pPr>
        <w:shd w:val="clear" w:color="auto" w:fill="FFFFFF"/>
        <w:spacing w:after="375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Максимальный срок ожидания не может превышать 30 дней с момента записи на очередь. </w:t>
      </w:r>
    </w:p>
    <w:p w:rsidR="0080480E" w:rsidRPr="0080480E" w:rsidRDefault="0080480E" w:rsidP="0080480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b/>
          <w:bCs/>
          <w:color w:val="36384F"/>
          <w:sz w:val="21"/>
          <w:szCs w:val="21"/>
          <w:u w:val="single"/>
          <w:bdr w:val="none" w:sz="0" w:space="0" w:color="auto" w:frame="1"/>
          <w:lang w:eastAsia="ru-RU"/>
        </w:rPr>
        <w:t>Требования к направлению больного при госпитализации в стационар</w:t>
      </w:r>
    </w:p>
    <w:p w:rsidR="0080480E" w:rsidRPr="0080480E" w:rsidRDefault="0080480E" w:rsidP="0080480E">
      <w:pPr>
        <w:shd w:val="clear" w:color="auto" w:fill="FFFFFF"/>
        <w:spacing w:after="375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Направление на плановую госпитализацию выписывается на бланках лечебно- профилактического учреждения, подлежащих строгому учету.</w:t>
      </w:r>
    </w:p>
    <w:p w:rsidR="0080480E" w:rsidRPr="0080480E" w:rsidRDefault="0080480E" w:rsidP="0080480E">
      <w:pPr>
        <w:shd w:val="clear" w:color="auto" w:fill="FFFFFF"/>
        <w:spacing w:after="375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В направлении указываются:</w:t>
      </w:r>
    </w:p>
    <w:p w:rsidR="0080480E" w:rsidRPr="0080480E" w:rsidRDefault="0080480E" w:rsidP="0080480E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фамилия, имя, отчество больного полностью (для иностранных граждан желательна запись на английском языке);</w:t>
      </w:r>
    </w:p>
    <w:p w:rsidR="0080480E" w:rsidRPr="0080480E" w:rsidRDefault="0080480E" w:rsidP="0080480E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дата рождения указывается полностью (число, месяц, год рождения);</w:t>
      </w:r>
    </w:p>
    <w:p w:rsidR="0080480E" w:rsidRPr="0080480E" w:rsidRDefault="0080480E" w:rsidP="0080480E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административный район проживания больного;</w:t>
      </w:r>
    </w:p>
    <w:p w:rsidR="0080480E" w:rsidRPr="0080480E" w:rsidRDefault="0080480E" w:rsidP="0080480E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данные действующего полиса обязательного медицинского страхования (серия, номер, название страховой организации, выдавшей полис) и паспорта (удостоверения личности);</w:t>
      </w:r>
    </w:p>
    <w:p w:rsidR="0080480E" w:rsidRPr="0080480E" w:rsidRDefault="0080480E" w:rsidP="0080480E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при отсутствии полиса - паспортные данные;</w:t>
      </w:r>
    </w:p>
    <w:p w:rsidR="0080480E" w:rsidRPr="0080480E" w:rsidRDefault="0080480E" w:rsidP="0080480E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официальное название стационара и отделения, куда направляется больной;</w:t>
      </w:r>
    </w:p>
    <w:p w:rsidR="0080480E" w:rsidRPr="0080480E" w:rsidRDefault="0080480E" w:rsidP="0080480E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цель госпитализации;</w:t>
      </w:r>
    </w:p>
    <w:p w:rsidR="0080480E" w:rsidRPr="0080480E" w:rsidRDefault="0080480E" w:rsidP="0080480E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диагноз основного заболевания согласно международной классификации болезней;</w:t>
      </w:r>
    </w:p>
    <w:p w:rsidR="0080480E" w:rsidRPr="0080480E" w:rsidRDefault="0080480E" w:rsidP="0080480E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 в соответствии с медико-экономическими стандартами), с указанием даты;</w:t>
      </w:r>
    </w:p>
    <w:p w:rsidR="0080480E" w:rsidRPr="0080480E" w:rsidRDefault="0080480E" w:rsidP="0080480E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сведения об эпидемиологическом окружении;</w:t>
      </w:r>
    </w:p>
    <w:p w:rsidR="0080480E" w:rsidRPr="0080480E" w:rsidRDefault="0080480E" w:rsidP="0080480E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сведения о профилактических прививках;</w:t>
      </w:r>
    </w:p>
    <w:p w:rsidR="0080480E" w:rsidRPr="0080480E" w:rsidRDefault="0080480E" w:rsidP="0080480E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дата выписки направления, фамилия врача, подпись врача, выдавшего направление, подпись заведующего терапевтическим отделением;</w:t>
      </w:r>
    </w:p>
    <w:p w:rsidR="0080480E" w:rsidRPr="0080480E" w:rsidRDefault="0080480E" w:rsidP="0080480E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название лечебного учреждения, которое направляет больного на стационарное лечение.</w:t>
      </w:r>
    </w:p>
    <w:p w:rsidR="0080480E" w:rsidRPr="0080480E" w:rsidRDefault="0080480E" w:rsidP="0080480E">
      <w:pPr>
        <w:shd w:val="clear" w:color="auto" w:fill="FFFFFF"/>
        <w:spacing w:after="375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Контроль за госпитализацией больного осуществляет лечащий врач, направивший пациента в стационар.</w:t>
      </w:r>
    </w:p>
    <w:p w:rsidR="0080480E" w:rsidRPr="0080480E" w:rsidRDefault="0080480E" w:rsidP="0080480E">
      <w:pPr>
        <w:shd w:val="clear" w:color="auto" w:fill="FFFFFF"/>
        <w:spacing w:after="375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Направление на плановую госпитализацию пациентов оформляется амбулаторно-поликлиническим учреждением, за которым закреплен пациент по полису ОМС.</w:t>
      </w:r>
    </w:p>
    <w:p w:rsidR="0080480E" w:rsidRPr="0080480E" w:rsidRDefault="0080480E" w:rsidP="0080480E">
      <w:pPr>
        <w:shd w:val="clear" w:color="auto" w:fill="FFFFFF"/>
        <w:spacing w:after="375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Амбулаторно-поликлиническое учреждение обеспечивает контроль за выдачей направлений застрахованному больному, зарегистрированному в этом медицинском учреждении, на плановую госпитализацию в стационары системы ОМС.</w:t>
      </w:r>
    </w:p>
    <w:p w:rsidR="0080480E" w:rsidRPr="0080480E" w:rsidRDefault="0080480E" w:rsidP="0080480E">
      <w:pPr>
        <w:shd w:val="clear" w:color="auto" w:fill="FFFFFF"/>
        <w:spacing w:after="375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lastRenderedPageBreak/>
        <w:t>Направление больного на госпитализацию должно соответствовать установленным требованиям.</w:t>
      </w:r>
    </w:p>
    <w:p w:rsidR="0080480E" w:rsidRPr="0080480E" w:rsidRDefault="0080480E" w:rsidP="0080480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b/>
          <w:bCs/>
          <w:color w:val="36384F"/>
          <w:sz w:val="21"/>
          <w:szCs w:val="21"/>
          <w:u w:val="single"/>
          <w:bdr w:val="none" w:sz="0" w:space="0" w:color="auto" w:frame="1"/>
          <w:lang w:eastAsia="ru-RU"/>
        </w:rPr>
        <w:t>Условия госпитализации</w:t>
      </w:r>
    </w:p>
    <w:p w:rsidR="0080480E" w:rsidRPr="0080480E" w:rsidRDefault="0080480E" w:rsidP="0080480E">
      <w:pPr>
        <w:shd w:val="clear" w:color="auto" w:fill="FFFFFF"/>
        <w:spacing w:after="375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Госпитализация застрахованных лиц обеспечивается в оптимальные сроки лечащим врачом или иным медицинским работником при наличии показаний для госпитализации:</w:t>
      </w:r>
    </w:p>
    <w:p w:rsidR="0080480E" w:rsidRPr="0080480E" w:rsidRDefault="0080480E" w:rsidP="0080480E">
      <w:pPr>
        <w:numPr>
          <w:ilvl w:val="0"/>
          <w:numId w:val="4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экстренная госпитализация (по экстренным показаниям) в дежурные стационары</w:t>
      </w: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br/>
        <w:t>обеспечивается согласно графикам дежурств стационарных учреждений, утвержд. приказами органов здравоохранения администраций муниц. образований края по установленным правилам, при необходимости организуется транспортировка больного в срок не более трех часов с момента определения показаний к госпитализации; госпитализация по экстренным показаниям осуществляется также при самостоятельном обращении больного при наличии медицинских показаний;</w:t>
      </w:r>
    </w:p>
    <w:p w:rsidR="0080480E" w:rsidRPr="0080480E" w:rsidRDefault="0080480E" w:rsidP="0080480E">
      <w:pPr>
        <w:numPr>
          <w:ilvl w:val="0"/>
          <w:numId w:val="4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плановая госпитализация</w:t>
      </w: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br/>
        <w:t>обеспечивается в соответствии с установленными правилами и условиями договора ОМС после проведения необходимого обследования в поликлинике в соответствии с Перечнем обязательного объема обследования больных, направляемых на плановую госпитализацию, в зависимости от заболеваний.</w:t>
      </w:r>
    </w:p>
    <w:p w:rsidR="0080480E" w:rsidRPr="0080480E" w:rsidRDefault="0080480E" w:rsidP="0080480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b/>
          <w:bCs/>
          <w:color w:val="36384F"/>
          <w:sz w:val="21"/>
          <w:szCs w:val="21"/>
          <w:u w:val="single"/>
          <w:bdr w:val="none" w:sz="0" w:space="0" w:color="auto" w:frame="1"/>
          <w:lang w:eastAsia="ru-RU"/>
        </w:rPr>
        <w:t>Общими показаниями для госпитализации являются:</w:t>
      </w:r>
    </w:p>
    <w:p w:rsidR="0080480E" w:rsidRPr="0080480E" w:rsidRDefault="0080480E" w:rsidP="0080480E">
      <w:pPr>
        <w:numPr>
          <w:ilvl w:val="0"/>
          <w:numId w:val="5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наличие абсолютных показаний для экстренной госпитализации;</w:t>
      </w:r>
    </w:p>
    <w:p w:rsidR="0080480E" w:rsidRPr="0080480E" w:rsidRDefault="0080480E" w:rsidP="0080480E">
      <w:pPr>
        <w:numPr>
          <w:ilvl w:val="0"/>
          <w:numId w:val="5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неясные и сложные случаи при отсутствии возможности обеспечить квалифицированную консультацию, в том числе состояние с отсутствием эффекта от проводимых лечебно-диагностических мероприятий, лихорадка в течение пяти дней, длительный субфебриллитет неясной этиологии, иные состояния, требующие дополнительного обследования, если установи ть причину в амбулаторных условиях невозможно;</w:t>
      </w:r>
    </w:p>
    <w:p w:rsidR="0080480E" w:rsidRPr="0080480E" w:rsidRDefault="0080480E" w:rsidP="0080480E">
      <w:pPr>
        <w:numPr>
          <w:ilvl w:val="0"/>
          <w:numId w:val="5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наличие абсолютных показаний для плановой госпитализации (в том числе медико- социальный уход и уход за ребенком);</w:t>
      </w:r>
    </w:p>
    <w:p w:rsidR="0080480E" w:rsidRPr="0080480E" w:rsidRDefault="0080480E" w:rsidP="0080480E">
      <w:pPr>
        <w:numPr>
          <w:ilvl w:val="0"/>
          <w:numId w:val="5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наличие относительных показаний для плановой госпитализации в сочетании с невозможностью обеспечить необходимое обследование и лечение по социальным условиям в амбулаторных условиях, трудоемкостью лечебно-диагностического процесса в догоспитальных условиях, необходимостью подключения специализированных видов медицинской помощи и услуг (в том числе оперативного лечения или реабилитации);</w:t>
      </w:r>
    </w:p>
    <w:p w:rsidR="0080480E" w:rsidRPr="0080480E" w:rsidRDefault="0080480E" w:rsidP="0080480E">
      <w:pPr>
        <w:numPr>
          <w:ilvl w:val="0"/>
          <w:numId w:val="5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необходимость проведения различных видов экспертиз или стационарного обследования при невозможности провести их в амбулаторных условиях, в том числе: антенатальный лечебно-профилактический скрининг беременных, ВТЭ, обследование по направлениям военкомата, суда, иные обследования или экспертные оценки, требующие динамического наблюдения и комплексного обследования.</w:t>
      </w:r>
    </w:p>
    <w:p w:rsidR="0080480E" w:rsidRPr="0080480E" w:rsidRDefault="0080480E" w:rsidP="0080480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b/>
          <w:bCs/>
          <w:color w:val="36384F"/>
          <w:sz w:val="21"/>
          <w:szCs w:val="21"/>
          <w:u w:val="single"/>
          <w:bdr w:val="none" w:sz="0" w:space="0" w:color="auto" w:frame="1"/>
          <w:lang w:eastAsia="ru-RU"/>
        </w:rPr>
        <w:t>При направлении на стационарное лечение обеспечиваются:</w:t>
      </w:r>
    </w:p>
    <w:p w:rsidR="0080480E" w:rsidRPr="0080480E" w:rsidRDefault="0080480E" w:rsidP="0080480E">
      <w:pPr>
        <w:numPr>
          <w:ilvl w:val="0"/>
          <w:numId w:val="6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очный осмотр пациента лечащим врачом;</w:t>
      </w:r>
    </w:p>
    <w:p w:rsidR="0080480E" w:rsidRPr="0080480E" w:rsidRDefault="0080480E" w:rsidP="0080480E">
      <w:pPr>
        <w:numPr>
          <w:ilvl w:val="0"/>
          <w:numId w:val="6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оформление документации по установленным требованиям (запись в амбулаторной карте, направление на госпитализацию);</w:t>
      </w:r>
    </w:p>
    <w:p w:rsidR="0080480E" w:rsidRPr="0080480E" w:rsidRDefault="0080480E" w:rsidP="0080480E">
      <w:pPr>
        <w:numPr>
          <w:ilvl w:val="0"/>
          <w:numId w:val="6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предварительное обследование (результаты анализов и иных исслед., рентгеновские снимки, выписки из амбул.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плановую госпитализацию;</w:t>
      </w:r>
    </w:p>
    <w:p w:rsidR="0080480E" w:rsidRPr="0080480E" w:rsidRDefault="0080480E" w:rsidP="0080480E">
      <w:pPr>
        <w:numPr>
          <w:ilvl w:val="0"/>
          <w:numId w:val="6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80480E" w:rsidRPr="0080480E" w:rsidRDefault="0080480E" w:rsidP="0080480E">
      <w:pPr>
        <w:numPr>
          <w:ilvl w:val="0"/>
          <w:numId w:val="6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организация транспортировки больного при экстренных и неотложных состояниях;</w:t>
      </w:r>
    </w:p>
    <w:p w:rsidR="0080480E" w:rsidRPr="0080480E" w:rsidRDefault="0080480E" w:rsidP="0080480E">
      <w:pPr>
        <w:numPr>
          <w:ilvl w:val="0"/>
          <w:numId w:val="6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при необходимости -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:rsidR="0080480E" w:rsidRPr="0080480E" w:rsidRDefault="0080480E" w:rsidP="0080480E">
      <w:pPr>
        <w:numPr>
          <w:ilvl w:val="0"/>
          <w:numId w:val="6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lastRenderedPageBreak/>
        <w:t>при определении абсолютных показаний к плановой госпитализации необходимое амбулаторное обследование проводится в срок не более трех дней;</w:t>
      </w:r>
    </w:p>
    <w:p w:rsidR="0080480E" w:rsidRPr="0080480E" w:rsidRDefault="0080480E" w:rsidP="0080480E">
      <w:pPr>
        <w:numPr>
          <w:ilvl w:val="0"/>
          <w:numId w:val="6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при определении относительных показаний для плановой госпитал. необходимое амбулаторное обследование проводится в сроки, удобные для больного. Время госпитализации согласовывается с пациентом и леч. учреждением, куда направляется больной.</w:t>
      </w:r>
    </w:p>
    <w:p w:rsidR="0080480E" w:rsidRPr="0080480E" w:rsidRDefault="0080480E" w:rsidP="0080480E">
      <w:pPr>
        <w:numPr>
          <w:ilvl w:val="0"/>
          <w:numId w:val="6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:rsidR="0080480E" w:rsidRPr="0080480E" w:rsidRDefault="0080480E" w:rsidP="0080480E">
      <w:pPr>
        <w:numPr>
          <w:ilvl w:val="0"/>
          <w:numId w:val="6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проведение специальных видов обследования;</w:t>
      </w:r>
    </w:p>
    <w:p w:rsidR="0080480E" w:rsidRPr="0080480E" w:rsidRDefault="0080480E" w:rsidP="0080480E">
      <w:pPr>
        <w:numPr>
          <w:ilvl w:val="0"/>
          <w:numId w:val="6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по направлению бюро медико-социальной экспертизы;</w:t>
      </w:r>
    </w:p>
    <w:p w:rsidR="0080480E" w:rsidRPr="0080480E" w:rsidRDefault="0080480E" w:rsidP="0080480E">
      <w:pPr>
        <w:numPr>
          <w:ilvl w:val="0"/>
          <w:numId w:val="6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антенатальный лечебно-диагностический скрининг; пренатальная диагностика (при невозможности проведения в амбулаторных условиях);</w:t>
      </w:r>
    </w:p>
    <w:p w:rsidR="0080480E" w:rsidRPr="0080480E" w:rsidRDefault="0080480E" w:rsidP="0080480E">
      <w:pPr>
        <w:numPr>
          <w:ilvl w:val="0"/>
          <w:numId w:val="6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по направлениям райвоенкоматов при первичной постановке на учет лиц, подлежащих призыву.</w:t>
      </w:r>
    </w:p>
    <w:p w:rsidR="0080480E" w:rsidRPr="0080480E" w:rsidRDefault="0080480E" w:rsidP="0080480E">
      <w:pPr>
        <w:numPr>
          <w:ilvl w:val="0"/>
          <w:numId w:val="6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Виды медицинской помощи при плановой госпитализации определяются в соответствии с лицензией лечебно-профилактического учреждения установленного образца.</w:t>
      </w:r>
    </w:p>
    <w:p w:rsidR="0080480E" w:rsidRPr="0080480E" w:rsidRDefault="0080480E" w:rsidP="0080480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b/>
          <w:bCs/>
          <w:color w:val="36384F"/>
          <w:sz w:val="21"/>
          <w:szCs w:val="21"/>
          <w:u w:val="single"/>
          <w:bdr w:val="none" w:sz="0" w:space="0" w:color="auto" w:frame="1"/>
          <w:lang w:eastAsia="ru-RU"/>
        </w:rPr>
        <w:t>Условия пребывания</w:t>
      </w:r>
    </w:p>
    <w:p w:rsidR="0080480E" w:rsidRPr="0080480E" w:rsidRDefault="0080480E" w:rsidP="0080480E">
      <w:pPr>
        <w:numPr>
          <w:ilvl w:val="0"/>
          <w:numId w:val="7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Размещение больных производится в палатах от 2 до 10 койко-мест. Допускается размещение больных, поступивших по экстренным показаниям, вне палаты (коридорная госпитализация) на срок не более 1 - 2 суток. Направление в палату пациентов, поступивших на плановую госпитализацию, осуществляется в течение первого часа с момента поступления в стационар. Госпитализация вне палаты исключается.</w:t>
      </w:r>
    </w:p>
    <w:p w:rsidR="0080480E" w:rsidRPr="0080480E" w:rsidRDefault="0080480E" w:rsidP="0080480E">
      <w:pPr>
        <w:numPr>
          <w:ilvl w:val="0"/>
          <w:numId w:val="7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Организацию питания больного, проведение лечебно-диагностических манипуляций, лекарственное обеспечение осуществляют с момента поступления в стационар.</w:t>
      </w:r>
    </w:p>
    <w:p w:rsidR="0080480E" w:rsidRPr="0080480E" w:rsidRDefault="0080480E" w:rsidP="0080480E">
      <w:pPr>
        <w:numPr>
          <w:ilvl w:val="0"/>
          <w:numId w:val="7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Лечащий врач обязан информировать больного, а в случаях лечения несовершеннолетних в возрасте до 15 лет - его родителей или законных представителей о ходе лечения, прогнозе, необходимом индивидуальном режиме.</w:t>
      </w:r>
    </w:p>
    <w:p w:rsidR="0080480E" w:rsidRPr="0080480E" w:rsidRDefault="0080480E" w:rsidP="0080480E">
      <w:pPr>
        <w:numPr>
          <w:ilvl w:val="0"/>
          <w:numId w:val="7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Администрация МО обязана обеспечить хранение одежды и личных вещей пациента, исключающее хищение и порчу, до момента выписки.</w:t>
      </w:r>
    </w:p>
    <w:p w:rsidR="0080480E" w:rsidRPr="0080480E" w:rsidRDefault="0080480E" w:rsidP="0080480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b/>
          <w:bCs/>
          <w:color w:val="36384F"/>
          <w:sz w:val="21"/>
          <w:szCs w:val="21"/>
          <w:u w:val="single"/>
          <w:bdr w:val="none" w:sz="0" w:space="0" w:color="auto" w:frame="1"/>
          <w:lang w:eastAsia="ru-RU"/>
        </w:rPr>
        <w:t>Критерии выписки из стационара</w:t>
      </w:r>
    </w:p>
    <w:p w:rsidR="0080480E" w:rsidRPr="0080480E" w:rsidRDefault="0080480E" w:rsidP="0080480E">
      <w:pPr>
        <w:shd w:val="clear" w:color="auto" w:fill="FFFFFF"/>
        <w:spacing w:after="375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80480E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Критериями окончания периода активного лечения являются: общепринятые исходы лечения (выздоровление, улучшение, без перемен, ухудшение, смерть); отсутствие показаний к активному динамическому наблюдению; отсутствие необходимости изоляции; завершение проведения специальных видов обследования.</w:t>
      </w:r>
    </w:p>
    <w:p w:rsidR="00DC25E6" w:rsidRDefault="00DC25E6">
      <w:bookmarkStart w:id="0" w:name="_GoBack"/>
      <w:bookmarkEnd w:id="0"/>
    </w:p>
    <w:sectPr w:rsidR="00DC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9DE"/>
    <w:multiLevelType w:val="multilevel"/>
    <w:tmpl w:val="662C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A5425"/>
    <w:multiLevelType w:val="multilevel"/>
    <w:tmpl w:val="9210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5525F"/>
    <w:multiLevelType w:val="multilevel"/>
    <w:tmpl w:val="7B74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178DF"/>
    <w:multiLevelType w:val="multilevel"/>
    <w:tmpl w:val="9848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D499E"/>
    <w:multiLevelType w:val="multilevel"/>
    <w:tmpl w:val="CB2A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02A81"/>
    <w:multiLevelType w:val="multilevel"/>
    <w:tmpl w:val="C564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5345C"/>
    <w:multiLevelType w:val="multilevel"/>
    <w:tmpl w:val="CDEA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85"/>
    <w:rsid w:val="0080480E"/>
    <w:rsid w:val="00DC25E6"/>
    <w:rsid w:val="00F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72EA4-CE1D-4DD2-A865-E62FA544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1536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2021-04-06T11:30:00Z</dcterms:created>
  <dcterms:modified xsi:type="dcterms:W3CDTF">2021-04-06T11:30:00Z</dcterms:modified>
</cp:coreProperties>
</file>