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CEA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592-108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НАТАЛЬЯ ВИКТОРОВНА (звонить с 10.00 до 14.00)</w:t>
      </w:r>
    </w:p>
    <w:p w14:paraId="1EF9A96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Перечень обязательных обследований при госпитализации взрослых пациентов для оказания ВМП в ФГБУ «ФЦВМТ» Минздрава РФ (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г.Калининград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) :</w:t>
      </w:r>
      <w:proofErr w:type="gramEnd"/>
    </w:p>
    <w:p w14:paraId="6AE5879F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 общий анализ крови (с лейкоцитарной формулой и тромбоциты) – срок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годн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. результатов 10 дней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общий анализ мочи – срок годности 10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 xml:space="preserve">- биохимический анализ крови : АЛТ, АСТ, билирубин общий, билирубин прямой, креатинин, мочевина, общий белок, общий холестерин, триглицериды, глюкоза,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гликированный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гемоглобин (для пациентов с сахарным диабетом) – срок годности 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функция внешнего дыхания (ФВД)(больным с бронхо-легочной патологией)- срок годности 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коагулограмма (АЧТВ, ПВ, МНО, фибриноген, время свертывания) – срок годности 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 xml:space="preserve">- гормоны щитовидной железы (ТТГ)(для взрослых! Госпитализация возможна при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эутиреозе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) – срок годности 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кровь на RW (реакция на сифилис) – срок годности 1 месяц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кровь на маркеры вирусного гепатита В – срок годности 1 месяц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кровь на маркеры вирусного гепатита С – срок годности 1 месяц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кровь на ВИЧ – срок годности 3 месяца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осмотр стоматолога (справка о санации ротовой полости) –срок годности 1 месяц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фиброгастроскопия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– срок годности до 30 дней (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ВЗЯТЬ ОРИГИНАЛ И КСЕРОКОПИЮ</w:t>
      </w:r>
      <w:r>
        <w:rPr>
          <w:rFonts w:ascii="Arial" w:hAnsi="Arial" w:cs="Arial"/>
          <w:b/>
          <w:bCs/>
          <w:color w:val="333333"/>
          <w:sz w:val="21"/>
          <w:szCs w:val="21"/>
        </w:rPr>
        <w:t>) (при выявлении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язвенных и эрозивных поражений желудочно-кишечного тракта необходимо пройти курс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противоязвенного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лечения и выполнить обследование повторно. Госпитализация возможна только при отсутствии эрозивных, язвенных и геморрагических поражений);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УЗИ органов брюшной полости и почек – срок годности 3 месяца;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(взять оригиналы и ксерокопии</w:t>
      </w:r>
      <w:r>
        <w:rPr>
          <w:rFonts w:ascii="Arial" w:hAnsi="Arial" w:cs="Arial"/>
          <w:b/>
          <w:bCs/>
          <w:color w:val="333333"/>
          <w:sz w:val="21"/>
          <w:szCs w:val="21"/>
        </w:rPr>
        <w:t>)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рентгенография органов грудной клетки в 2- х проекциях или ФЛЮ (со снимком и описанием) – обязательно за текущий год;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лента ЭКГ – срок годности 10 дней;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ЭХО КГ (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взять с собой оригинал и ксерокопию</w:t>
      </w:r>
      <w:r>
        <w:rPr>
          <w:rFonts w:ascii="Arial" w:hAnsi="Arial" w:cs="Arial"/>
          <w:b/>
          <w:bCs/>
          <w:color w:val="333333"/>
          <w:sz w:val="21"/>
          <w:szCs w:val="21"/>
        </w:rPr>
        <w:t>)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коронарография (если есть) – при себе иметь диск с записью и описание – срок годности 6 месяцев;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консультация терапевта – заключение о сопутствующих хронических заболеваниях;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осмотр гинеколога (для женщин) – срок годности 1,5 месяца ;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- протоколы суточного мониторирования ЭКГ, велоэргометрии – если есть (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взять оригиналы и ксерокопии)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- все результаты исследований, выписки из стационаров (предыдущие госпитализации), </w:t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консультативное заключение из ФГБУ «ФЦВМТ» .(взять оригиналы и ксерокопии)</w:t>
      </w:r>
    </w:p>
    <w:p w14:paraId="0290D47A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ДОПОЛНИТЕЛЬНО: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При наличии туберкулеза в анамнезе – консультация фтизиатра.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 xml:space="preserve">При наличии в анамнезе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онко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-патологии – заключение врача – онколога.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При наличии сопутствующей патологии – заключение специалиста (ЛОР-врач, невролог, эндокринолог, уролог).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При наличии неврологической патологии (ОНМК, ТИА в анамнезе) – заключение невролога, КТ или МРТ головного мозга.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>Пред госпитализацией следует санировать все хронические очаги инфекции.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  <w:t xml:space="preserve">Для женщин: плановая госпитализация на инвазивное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рентгенхирургическое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обследование и оперативное лечение во время менструации не проводится. Следует согласовывать сроки госпитализации с поправкой на эти обстоятельства.</w:t>
      </w:r>
    </w:p>
    <w:p w14:paraId="09340D96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СПИСОК необходимой документации при госпитализации взрослого пациента для оказания ВМП в ФГБУ «ФЦВМТ» Минздравсоцразвития РФ (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г.Калининград</w:t>
      </w:r>
      <w:proofErr w:type="spellEnd"/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) :</w:t>
      </w:r>
      <w:proofErr w:type="gramEnd"/>
    </w:p>
    <w:p w14:paraId="2CF9EEF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Выписка из истории болезни;</w:t>
      </w:r>
    </w:p>
    <w:p w14:paraId="0B5232E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Паспорт;</w:t>
      </w:r>
    </w:p>
    <w:p w14:paraId="6B785C37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- Пенсионное страховое свидетельство (СНИЛС), удостоверение инвалида (если есть);</w:t>
      </w:r>
    </w:p>
    <w:p w14:paraId="03768F53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Медицинский полис (обратите внимание на срок действия);</w:t>
      </w:r>
    </w:p>
    <w:p w14:paraId="76651D38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Если есть открытый лист нетрудоспособности (больничный лист), иметь его ксерокопию или оригинал с приложением количества непрерывных дней нетрудоспособности, подписанное врачом.</w:t>
      </w:r>
    </w:p>
    <w:p w14:paraId="201EE4C8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Для госпитализации необходимо взять с собой: одноразовый бритвенный станок, мыло, мочалку, зубную щетку, пасту, чашку, ложку, халат (женщинам) и тапки.</w:t>
      </w:r>
    </w:p>
    <w:p w14:paraId="5C3B94D0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Просьба приносить с собой принимаемые лекарственные препараты.</w:t>
      </w:r>
    </w:p>
    <w:p w14:paraId="10395028" w14:textId="77777777" w:rsidR="00836613" w:rsidRPr="00836613" w:rsidRDefault="00836613" w:rsidP="0083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госпитализации необходимо взять с собой:</w:t>
      </w:r>
      <w:r w:rsidRPr="0083661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Одноразовый бритвенный станок, мыло, мочалку, зубную щетку, пасту, чашку, ложку, удобную свободную одежду и обувь для пребывания.</w:t>
      </w:r>
      <w:r w:rsidRPr="0083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Напоминаем, что при несоблюдении всех вышеперечисленных требований в госпитализации может быть отказано.</w:t>
      </w:r>
    </w:p>
    <w:p w14:paraId="01DC1857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Подготовка к коронарографии (для женщин и мужчин):</w:t>
      </w:r>
    </w:p>
    <w:p w14:paraId="739E8556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Утром, в день госпитализации, тщательно сбрить волосы в местах, указанных на схеме стрелками,</w:t>
      </w:r>
    </w:p>
    <w:p w14:paraId="236E3C3E" w14:textId="4C92774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 wp14:anchorId="2F5242DE" wp14:editId="104BF213">
            <wp:extent cx="3714750" cy="3629025"/>
            <wp:effectExtent l="0" t="0" r="0" b="9525"/>
            <wp:docPr id="1" name="Рисунок 1" descr="https://kldcardio.ru/images/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dcardio.ru/images/123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9D4A3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Для госпитализации необходимо взять с собой:</w:t>
      </w:r>
    </w:p>
    <w:p w14:paraId="2F2F614F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одноразовый бритвенный станок,</w:t>
      </w:r>
    </w:p>
    <w:p w14:paraId="47B4E359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мыло, мочалку, зубную щетку, пасту,</w:t>
      </w:r>
    </w:p>
    <w:p w14:paraId="0182AA66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чашку, ложку,</w:t>
      </w:r>
    </w:p>
    <w:p w14:paraId="0CCFAF19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халат (женщинам) и тапки</w:t>
      </w:r>
    </w:p>
    <w:p w14:paraId="167D13B9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Просьба приносить с собой все принимаемые лекарственные препараты.</w:t>
      </w:r>
    </w:p>
    <w:p w14:paraId="576A63AE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В день госпитализации </w:t>
      </w:r>
      <w:r>
        <w:rPr>
          <w:rStyle w:val="a4"/>
          <w:rFonts w:ascii="Arial" w:hAnsi="Arial" w:cs="Arial"/>
          <w:color w:val="333333"/>
          <w:sz w:val="21"/>
          <w:szCs w:val="21"/>
        </w:rPr>
        <w:t>ничего не есть, </w:t>
      </w:r>
      <w:r>
        <w:rPr>
          <w:rFonts w:ascii="Arial" w:hAnsi="Arial" w:cs="Arial"/>
          <w:b/>
          <w:bCs/>
          <w:color w:val="333333"/>
          <w:sz w:val="21"/>
          <w:szCs w:val="21"/>
        </w:rPr>
        <w:t>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у пациентов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страдающих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сахарным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диабетомсвоевременный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прием пищи -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легкий завтрак</w:t>
      </w:r>
      <w:r>
        <w:rPr>
          <w:rFonts w:ascii="Arial" w:hAnsi="Arial" w:cs="Arial"/>
          <w:b/>
          <w:bCs/>
          <w:color w:val="333333"/>
          <w:sz w:val="21"/>
          <w:szCs w:val="21"/>
        </w:rPr>
        <w:t>)</w:t>
      </w:r>
      <w:r>
        <w:rPr>
          <w:rStyle w:val="a4"/>
          <w:rFonts w:ascii="Arial" w:hAnsi="Arial" w:cs="Arial"/>
          <w:color w:val="333333"/>
          <w:sz w:val="21"/>
          <w:szCs w:val="21"/>
        </w:rPr>
        <w:t>!</w:t>
      </w:r>
    </w:p>
    <w:p w14:paraId="277EE6A3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- ЛЕКАРСТВА УТРЕННИЕ ПРИНЯТЬ, ЗАПИТЬ ВОДОЙ!!!</w:t>
      </w:r>
    </w:p>
    <w:p w14:paraId="4A62C3E5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lastRenderedPageBreak/>
        <w:br/>
        <w:t>В кабинете №3 – оформить квоту и получить дату госпитализации.</w:t>
      </w:r>
    </w:p>
    <w:p w14:paraId="4A020960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592-108</w:t>
      </w:r>
      <w:r>
        <w:rPr>
          <w:rFonts w:ascii="Arial" w:hAnsi="Arial" w:cs="Arial"/>
          <w:b/>
          <w:bCs/>
          <w:color w:val="333333"/>
          <w:sz w:val="21"/>
          <w:szCs w:val="21"/>
        </w:rPr>
        <w:t> - НАТАЛЬЯ ВИКТОРОВНА, МАРИЯ АЛЕКСЕЕВНА (звонить с 10.00 до 14.00)</w:t>
      </w:r>
    </w:p>
    <w:p w14:paraId="4B2E71E7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Перечень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обязательных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обследований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при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госпитализации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взрослых пациентов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дляпроведения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коронарографии (по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ОМС)</w:t>
      </w:r>
    </w:p>
    <w:p w14:paraId="4FD49670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 ФГБУ «ФЦВМТ» Минздрава РФ (г. Калининград):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 xml:space="preserve">1.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Фиброгастродуоденоскопия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 xml:space="preserve"> - 30 дней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 (при выявлении язвенных и эрозивных поражений желудочно-кишечного тракта необходимо пройти курс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противоязвенного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лечения и выполнить обследование повторно. </w:t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Госпитализация возможна только при отсутствии эрозивных, язвенных и геморрагических поражений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).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2. 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НВsАg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, НCV, ВИЧ, RW, </w:t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- 3 месяца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b/>
          <w:bCs/>
          <w:color w:val="333333"/>
          <w:sz w:val="21"/>
          <w:szCs w:val="21"/>
        </w:rPr>
        <w:t>. Клинический анализ крови (+тромбоциты)-14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4. 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Клинический анализ мочи-14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5</w:t>
      </w:r>
      <w:r>
        <w:rPr>
          <w:rFonts w:ascii="Arial" w:hAnsi="Arial" w:cs="Arial"/>
          <w:b/>
          <w:bCs/>
          <w:color w:val="333333"/>
          <w:sz w:val="21"/>
          <w:szCs w:val="21"/>
        </w:rPr>
        <w:t>. Биохимический анализ крови (</w:t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 xml:space="preserve">АЛТ, АСТ, общий билирубин, креатинин, мочевина,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глюкоза,холестерин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) </w:t>
      </w:r>
      <w:r>
        <w:rPr>
          <w:rStyle w:val="a4"/>
          <w:rFonts w:ascii="Arial" w:hAnsi="Arial" w:cs="Arial"/>
          <w:color w:val="333333"/>
          <w:sz w:val="21"/>
          <w:szCs w:val="21"/>
        </w:rPr>
        <w:t>+</w:t>
      </w:r>
      <w:r>
        <w:rPr>
          <w:rFonts w:ascii="Arial" w:hAnsi="Arial" w:cs="Arial"/>
          <w:b/>
          <w:bCs/>
          <w:color w:val="333333"/>
          <w:sz w:val="21"/>
          <w:szCs w:val="21"/>
        </w:rPr>
        <w:t> гормон щит. железы ТТГ - до трех месяцев ( при отсутствии нарушения функции ЩЖ)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6. 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Коагулограмма (АЧТВ, ПВ, МНО, фибриноген, время свертывания)-14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7. 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ЭКГ-10 дней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8. 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Флюорография -6 месяцев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9. Заключение терапевта, стоматолога о санации полости рта, гинеколога (для женщин)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10. Копии выписок, проведённых обследований (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холтеровское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мониторирование, ЭХО, УЗДГ БЦА), </w:t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консультативное заключение из ФГБУ «ФЦВМТ» (оригинал), ксерокопии паспорта и полиса.</w:t>
      </w:r>
    </w:p>
    <w:p w14:paraId="299C39A1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  <w:u w:val="single"/>
        </w:rPr>
        <w:t>Если, в результате проведения коронарографии, хирургического вмешательства не требуется, то выписка из стационара может быть предложена в день госпитализации</w:t>
      </w:r>
    </w:p>
    <w:p w14:paraId="695BA163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СПИСОК:</w:t>
      </w:r>
    </w:p>
    <w:p w14:paraId="7B4B533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необходимой документации при госпитализации взрослого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пациента :</w:t>
      </w:r>
      <w:proofErr w:type="gramEnd"/>
    </w:p>
    <w:p w14:paraId="13C54A2B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Паспорт, оригинал и ксерокопия</w:t>
      </w:r>
    </w:p>
    <w:p w14:paraId="12BB029B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-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Медицинский полис (оригинал и ксерокопия)</w:t>
      </w:r>
    </w:p>
    <w:p w14:paraId="2B5FA384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ВНИМАНИЕ! Пластиковая карта не является полисом!</w:t>
      </w:r>
    </w:p>
    <w:p w14:paraId="0F10C311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-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Пенсионное страховое свидетельство (СНИЛС), удостоверение инвалида (если есть);</w:t>
      </w:r>
    </w:p>
    <w:p w14:paraId="11181AED" w14:textId="77777777" w:rsidR="00836613" w:rsidRDefault="00836613" w:rsidP="008366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- Если есть открытый лист нетрудоспособности (больничный лист), иметь его ксерокопию или оригинал с приложением количества непрерывных дней нетрудоспособности, подписанное врачом.</w:t>
      </w:r>
    </w:p>
    <w:p w14:paraId="73DFC5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FA"/>
    <w:rsid w:val="007914E2"/>
    <w:rsid w:val="00836613"/>
    <w:rsid w:val="00B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4E9E-5A65-4A6D-B080-26E8D89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613"/>
    <w:rPr>
      <w:b/>
      <w:bCs/>
    </w:rPr>
  </w:style>
  <w:style w:type="character" w:styleId="a5">
    <w:name w:val="Emphasis"/>
    <w:basedOn w:val="a0"/>
    <w:uiPriority w:val="20"/>
    <w:qFormat/>
    <w:rsid w:val="008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2019-07-26T09:59:00Z</dcterms:created>
  <dcterms:modified xsi:type="dcterms:W3CDTF">2019-07-26T10:00:00Z</dcterms:modified>
</cp:coreProperties>
</file>