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  <w:gridCol w:w="954"/>
        <w:gridCol w:w="969"/>
      </w:tblGrid>
      <w:tr w:rsidR="00465BAC" w:rsidRPr="00465BAC" w:rsidTr="00465BAC">
        <w:trPr>
          <w:tblCellSpacing w:w="15" w:type="dxa"/>
        </w:trPr>
        <w:tc>
          <w:tcPr>
            <w:tcW w:w="4000" w:type="pct"/>
            <w:shd w:val="clear" w:color="auto" w:fill="FFFFFF" w:themeFill="background1"/>
            <w:vAlign w:val="bottom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lang w:eastAsia="ru-RU"/>
              </w:rPr>
              <w:t>Инструктор-методист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BAC" w:rsidRPr="00465BAC" w:rsidRDefault="00465BAC" w:rsidP="00465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8"/>
        <w:gridCol w:w="30"/>
        <w:gridCol w:w="1411"/>
        <w:gridCol w:w="966"/>
      </w:tblGrid>
      <w:tr w:rsidR="00465BAC" w:rsidRPr="00465BAC" w:rsidTr="00465BAC">
        <w:trPr>
          <w:gridAfter w:val="3"/>
          <w:wAfter w:w="10853" w:type="dxa"/>
          <w:trHeight w:val="240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BAC" w:rsidRPr="00465BAC" w:rsidTr="00465BAC">
        <w:trPr>
          <w:trHeight w:val="180"/>
          <w:tblCellSpacing w:w="15" w:type="dxa"/>
        </w:trPr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</w:tr>
      <w:tr w:rsidR="00465BAC" w:rsidRPr="00465BAC" w:rsidTr="00465BAC">
        <w:trPr>
          <w:trHeight w:val="12"/>
          <w:tblCellSpacing w:w="15" w:type="dxa"/>
        </w:trPr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465BAC" w:rsidRPr="00465BAC" w:rsidRDefault="00465BAC" w:rsidP="00465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1"/>
      </w:tblGrid>
      <w:tr w:rsidR="00465BAC" w:rsidRPr="00465BAC" w:rsidTr="00465BA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b/>
                <w:bCs/>
                <w:color w:val="282828"/>
                <w:sz w:val="27"/>
                <w:szCs w:val="27"/>
                <w:lang w:eastAsia="ru-RU"/>
              </w:rPr>
              <w:t>Общие сведения</w:t>
            </w:r>
          </w:p>
        </w:tc>
        <w:tc>
          <w:tcPr>
            <w:tcW w:w="5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465BAC" w:rsidRPr="00465BAC" w:rsidRDefault="00465BAC" w:rsidP="00465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08"/>
        <w:gridCol w:w="3178"/>
        <w:gridCol w:w="1122"/>
        <w:gridCol w:w="1869"/>
        <w:gridCol w:w="561"/>
        <w:gridCol w:w="1309"/>
      </w:tblGrid>
      <w:tr w:rsidR="00465BAC" w:rsidRPr="00465BAC" w:rsidTr="00465BAC">
        <w:trPr>
          <w:trHeight w:val="180"/>
          <w:tblCellSpacing w:w="0" w:type="dxa"/>
        </w:trPr>
        <w:tc>
          <w:tcPr>
            <w:tcW w:w="4000" w:type="pct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 w:themeFill="background1"/>
            <w:vAlign w:val="bottom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36"/>
                <w:szCs w:val="36"/>
                <w:lang w:eastAsia="ru-RU"/>
              </w:rP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05.005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Код</w:t>
            </w:r>
          </w:p>
        </w:tc>
      </w:tr>
      <w:tr w:rsidR="00465BAC" w:rsidRPr="00465BAC" w:rsidTr="00465BAC">
        <w:trPr>
          <w:trHeight w:val="636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465BAC" w:rsidRPr="00465BAC" w:rsidTr="00465BAC">
        <w:trPr>
          <w:trHeight w:val="108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  <w:tr w:rsidR="00465BAC" w:rsidRPr="00465BAC" w:rsidTr="00465BAC">
        <w:trPr>
          <w:trHeight w:val="636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2359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Специалисты по обучению, не вошедшие в другие группы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3310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3320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Персонал дошкольного воспитания и обучения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3330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3431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465BAC" w:rsidRPr="00465BAC" w:rsidTr="00465BAC">
        <w:trPr>
          <w:trHeight w:val="444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80.10.1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 xml:space="preserve">Дошкольное образование (предшествующее начальному </w:t>
            </w:r>
            <w:proofErr w:type="spellStart"/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общемуобразованию</w:t>
            </w:r>
            <w:proofErr w:type="spellEnd"/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)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80.10.3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Дополнительное образование детей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80.22.2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Среднее профессиональное образование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80.42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 xml:space="preserve">Образование для взрослых и прочие виды образования, </w:t>
            </w:r>
            <w:proofErr w:type="spellStart"/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невключенные</w:t>
            </w:r>
            <w:proofErr w:type="spellEnd"/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 xml:space="preserve"> в другие группировки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92.61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Деятельность спортивных объектов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92.62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Прочая деятельность в области спорта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93.04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Физкультурно-оздоровительная деятельность</w:t>
            </w:r>
          </w:p>
        </w:tc>
      </w:tr>
      <w:tr w:rsidR="00465BAC" w:rsidRPr="00465BAC" w:rsidTr="00465BAC">
        <w:trPr>
          <w:trHeight w:val="24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(код ОКВЭД)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65BAC" w:rsidRPr="00465BAC" w:rsidRDefault="00465BAC" w:rsidP="00465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0"/>
        <w:gridCol w:w="2317"/>
        <w:gridCol w:w="1434"/>
        <w:gridCol w:w="2722"/>
        <w:gridCol w:w="913"/>
        <w:gridCol w:w="1449"/>
      </w:tblGrid>
      <w:tr w:rsidR="00465BAC" w:rsidRPr="00465BAC" w:rsidTr="00465BAC">
        <w:trPr>
          <w:trHeight w:val="408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b/>
                <w:bCs/>
                <w:color w:val="282828"/>
                <w:sz w:val="27"/>
                <w:szCs w:val="27"/>
                <w:lang w:eastAsia="ru-RU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bookmarkStart w:id="0" w:name="_GoBack"/>
        <w:bookmarkEnd w:id="0"/>
      </w:tr>
      <w:tr w:rsidR="00465BAC" w:rsidRPr="00465BAC" w:rsidTr="00465BAC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4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  </w:r>
            </w:hyperlink>
          </w:p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4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5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Планирование, организация и проведение занятий по физическому воспитанию, тренировочных занятий по утвержденным программам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A/01.4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4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6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Проведение спортивно-оздоровительной работы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A/02.4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4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7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Вовлечение населения различных возрастных групп в занятия физической культурой и спортом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A/03.4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4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8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Консультирование по вопросам улучшения физической подготовленности </w:t>
              </w:r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lastRenderedPageBreak/>
                <w:t>населения различных возрастных групп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A/04.4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4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B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9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Физическая подготовка и обучение детей физической культуре в соответствии с программой и методиками физического воспитания</w:t>
              </w:r>
            </w:hyperlink>
          </w:p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0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Организация активного отдыха обучающихся, занимающихся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B/01.5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1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Организация работы кружков и спортивных секций, спортивного актива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B/02.5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2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Планирование, организация и проведение образовательной работы по физической культуре с обучающимися, занимающимися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B/03.5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3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B/04.5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4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Проведение физкультурно-оздоровительной работы с обучающимися, занимающимися во время занятий физической культурой в спортивном сооружении и на его территории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B/05.5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C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5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  </w:r>
            </w:hyperlink>
          </w:p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6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Организация проведения физкультурно-оздоровительной и спортивно-массовой работы в физкультурно-спортивной организации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C/01.5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7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Проведение набора и отбора в секции, группы спортивной и оздоровительной направленности физкультурно-спортивной организации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C/02.5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8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Обеспечение безопасности и профилактика травматизма занимающихся в физкультурно-спортивной организации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C/03.5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9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C/04.5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0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Организационно-методическое руководство деятельностью волонтеров в </w:t>
              </w:r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lastRenderedPageBreak/>
                <w:t>области физической культуры и спорта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C/05.5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1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Анализ физкультурно-оздоровительной и спортивно-массовой работы физкультурно-спортивной организации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C/06.5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D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2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  </w:r>
            </w:hyperlink>
          </w:p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3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Методическое обеспечение отборочного, тренировочного и образовательного процессов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D/01.6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4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Контроль тренировочного и образовательного процессов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D/02.6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5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D/03.6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E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6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  </w:r>
            </w:hyperlink>
          </w:p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7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E/01.6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8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Руководство процессом набора и </w:t>
              </w:r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lastRenderedPageBreak/>
                <w:t>отбора в секции, группы спортивной и оздоровительной направленности физкультурно-спортивной организации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E/02.6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29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E/03.6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30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E/04.6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F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31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Руководство в области методического обеспечения и координации тренировочного и образовательного процессов в образовательной </w:t>
              </w:r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lastRenderedPageBreak/>
                <w:t>организации, осуществляющей деятельность в области физической культуры и спорта</w:t>
              </w:r>
            </w:hyperlink>
          </w:p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6</w:t>
            </w:r>
          </w:p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32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Руководство методическим обеспечением отборочного, тренировочного и образовательного процессов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F/01.6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33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Руководство процессом контроля тренировочного и </w:t>
              </w:r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lastRenderedPageBreak/>
                <w:t>образовательного процессов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F/02.6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34" w:history="1">
              <w:r w:rsidRPr="00465BAC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F/03.6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</w:t>
            </w:r>
          </w:p>
        </w:tc>
      </w:tr>
    </w:tbl>
    <w:tbl>
      <w:tblPr>
        <w:tblpPr w:leftFromText="36" w:rightFromText="36" w:vertAnchor="text"/>
        <w:tblW w:w="5000" w:type="pct"/>
        <w:tblCellSpacing w:w="0" w:type="dxa"/>
        <w:shd w:val="clear" w:color="auto" w:fill="FFFFFF" w:themeFill="background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3"/>
        <w:gridCol w:w="8772"/>
      </w:tblGrid>
      <w:tr w:rsidR="00465BAC" w:rsidRPr="00465BAC" w:rsidTr="00465BAC">
        <w:trPr>
          <w:trHeight w:val="492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b/>
                <w:bCs/>
                <w:color w:val="282828"/>
                <w:sz w:val="27"/>
                <w:szCs w:val="27"/>
                <w:lang w:eastAsia="ru-RU"/>
              </w:rPr>
              <w:t>Сведения об организациях – разработчиках профессионального стандарта</w:t>
            </w:r>
          </w:p>
        </w:tc>
      </w:tr>
      <w:tr w:rsidR="00465BAC" w:rsidRPr="00465BAC" w:rsidTr="00465BAC">
        <w:trPr>
          <w:trHeight w:val="288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AC" w:rsidRPr="00465BAC" w:rsidRDefault="00465BAC" w:rsidP="00465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Ответственная организация-разработчик</w:t>
            </w:r>
          </w:p>
        </w:tc>
      </w:tr>
      <w:tr w:rsidR="00465BAC" w:rsidRPr="00465BAC" w:rsidTr="00465BAC">
        <w:trPr>
          <w:trHeight w:val="528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ООО «Техно-Ресурс», город Пермь</w:t>
            </w:r>
          </w:p>
        </w:tc>
      </w:tr>
      <w:tr w:rsidR="00465BAC" w:rsidRPr="00465BAC" w:rsidTr="00465BA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&lt;должность не указана&gt;</w:t>
            </w:r>
          </w:p>
        </w:tc>
      </w:tr>
      <w:tr w:rsidR="00465BAC" w:rsidRPr="00465BAC" w:rsidTr="00465BAC">
        <w:trPr>
          <w:trHeight w:val="396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Наименования организаций-разработчиков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ГАУ Центр спортивной подготовки «Школа высшего спортивного мастерства Саратовской области», город Саратов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ГБОУ ДОД «Специализированная детско-юношеская спортивная школа олимпийского резерва по боксу и кикбоксингу», город Москва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ГБУ Воронежской области «Центр спортивной подготовки сборных команд «Школа высшего спортивного мастерства», город Воронеж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ГБУ физической культуры и спорта «Центр спортивной подготовки сборных команд области», Вологодская область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ГОУ ДОД «Детско-юношеская спортивная школа олимпийского резерва по летним видам спорта Московской области», город Фрязино, Московская область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Общероссийского союза общественных объединений «Олимпийский комитет России», город Москва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ФГБОУ ВПО КГУФКСТ «Училище (техникум) олимпийского резерва», город Краснодар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ФГБОУ СПО «Брянское государственное училище (техникум) олимпийского резерва», город Брянск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ФГБОУ СПО «Государственное среднее профессиональное училище (техникум) олимпийского резерва», город Щелково, Московская область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ФГБОУ СПО «Государственное училище (техникум) олимпийского резерва» город Бронницы, Московская область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ФГБОУ СПО «Государственное училище олимпийского резерва по хоккею», город Ярославль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ФГБОУ СПО «Смоленское государственное училище (техникум) олимпийского резерва», город Смоленск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ФГБУ СПО «Государственное училище (техникум) олимпийского резерва», город Самара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ФНЦ ВНИИФК (Федеральное государственное бюджетное учреждение «Всероссийский научно-исследовательский институт физической культуры и спорта»), город Москва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ФГБУ ФЦПСР (Федеральный центр подготовки спортивного резерва), город Москва</w:t>
            </w:r>
          </w:p>
        </w:tc>
      </w:tr>
      <w:tr w:rsidR="00465BAC" w:rsidRPr="00465BAC" w:rsidTr="00465BAC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5BAC" w:rsidRPr="00465BAC" w:rsidRDefault="00465BAC" w:rsidP="0046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465BA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ФГОУ СПО «Омское государственное училище (техникум) олимпийского резерва», город Омск</w:t>
            </w:r>
          </w:p>
        </w:tc>
      </w:tr>
    </w:tbl>
    <w:p w:rsidR="00A32B06" w:rsidRDefault="00A32B06"/>
    <w:sectPr w:rsidR="00A3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2"/>
    <w:rsid w:val="000106E2"/>
    <w:rsid w:val="00465BAC"/>
    <w:rsid w:val="00A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277A-16DF-4993-8D4D-6825745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4347&amp;CODE=54347" TargetMode="External"/><Relationship Id="rId13" Type="http://schemas.openxmlformats.org/officeDocument/2006/relationships/hyperlink" Target="https://profstandart.rosmintrud.ru/obshchiy-informatsionnyy-blok/natsionalnyy-reestr-professionalnykh-standartov/reestr-trudovyh-funkcij/index.php?ELEMENT_ID=54352&amp;CODE=54352" TargetMode="External"/><Relationship Id="rId18" Type="http://schemas.openxmlformats.org/officeDocument/2006/relationships/hyperlink" Target="https://profstandart.rosmintrud.ru/obshchiy-informatsionnyy-blok/natsionalnyy-reestr-professionalnykh-standartov/reestr-trudovyh-funkcij/index.php?ELEMENT_ID=54357&amp;CODE=54357" TargetMode="External"/><Relationship Id="rId26" Type="http://schemas.openxmlformats.org/officeDocument/2006/relationships/hyperlink" Target="https://profstandart.rosmintrud.ru/obshchiy-informatsionnyy-blok/natsionalnyy-reestr-professionalnykh-standartov/reestr-trudovyh-funkcij/index.php?ELEMENT_ID=54365&amp;CODE=543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fstandart.rosmintrud.ru/obshchiy-informatsionnyy-blok/natsionalnyy-reestr-professionalnykh-standartov/reestr-trudovyh-funkcij/index.php?ELEMENT_ID=54360&amp;CODE=54360" TargetMode="External"/><Relationship Id="rId34" Type="http://schemas.openxmlformats.org/officeDocument/2006/relationships/hyperlink" Target="https://profstandart.rosmintrud.ru/obshchiy-informatsionnyy-blok/natsionalnyy-reestr-professionalnykh-standartov/reestr-trudovyh-funkcij/index.php?ELEMENT_ID=54373&amp;CODE=54373" TargetMode="External"/><Relationship Id="rId7" Type="http://schemas.openxmlformats.org/officeDocument/2006/relationships/hyperlink" Target="https://profstandart.rosmintrud.ru/obshchiy-informatsionnyy-blok/natsionalnyy-reestr-professionalnykh-standartov/reestr-trudovyh-funkcij/index.php?ELEMENT_ID=54346&amp;CODE=54346" TargetMode="External"/><Relationship Id="rId12" Type="http://schemas.openxmlformats.org/officeDocument/2006/relationships/hyperlink" Target="https://profstandart.rosmintrud.ru/obshchiy-informatsionnyy-blok/natsionalnyy-reestr-professionalnykh-standartov/reestr-trudovyh-funkcij/index.php?ELEMENT_ID=54351&amp;CODE=54351" TargetMode="External"/><Relationship Id="rId17" Type="http://schemas.openxmlformats.org/officeDocument/2006/relationships/hyperlink" Target="https://profstandart.rosmintrud.ru/obshchiy-informatsionnyy-blok/natsionalnyy-reestr-professionalnykh-standartov/reestr-trudovyh-funkcij/index.php?ELEMENT_ID=54356&amp;CODE=54356" TargetMode="External"/><Relationship Id="rId25" Type="http://schemas.openxmlformats.org/officeDocument/2006/relationships/hyperlink" Target="https://profstandart.rosmintrud.ru/obshchiy-informatsionnyy-blok/natsionalnyy-reestr-professionalnykh-standartov/reestr-trudovyh-funkcij/index.php?ELEMENT_ID=54364&amp;CODE=54364" TargetMode="External"/><Relationship Id="rId33" Type="http://schemas.openxmlformats.org/officeDocument/2006/relationships/hyperlink" Target="https://profstandart.rosmintrud.ru/obshchiy-informatsionnyy-blok/natsionalnyy-reestr-professionalnykh-standartov/reestr-trudovyh-funkcij/index.php?ELEMENT_ID=54372&amp;CODE=543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standart.rosmintrud.ru/obshchiy-informatsionnyy-blok/natsionalnyy-reestr-professionalnykh-standartov/reestr-trudovyh-funkcij/index.php?ELEMENT_ID=54355&amp;CODE=54355" TargetMode="External"/><Relationship Id="rId20" Type="http://schemas.openxmlformats.org/officeDocument/2006/relationships/hyperlink" Target="https://profstandart.rosmintrud.ru/obshchiy-informatsionnyy-blok/natsionalnyy-reestr-professionalnykh-standartov/reestr-trudovyh-funkcij/index.php?ELEMENT_ID=54359&amp;CODE=54359" TargetMode="External"/><Relationship Id="rId29" Type="http://schemas.openxmlformats.org/officeDocument/2006/relationships/hyperlink" Target="https://profstandart.rosmintrud.ru/obshchiy-informatsionnyy-blok/natsionalnyy-reestr-professionalnykh-standartov/reestr-trudovyh-funkcij/index.php?ELEMENT_ID=54368&amp;CODE=54368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fstandart.rosmintrud.ru/obshchiy-informatsionnyy-blok/natsionalnyy-reestr-professionalnykh-standartov/reestr-trudovyh-funkcij/index.php?ELEMENT_ID=54345&amp;CODE=54345" TargetMode="External"/><Relationship Id="rId11" Type="http://schemas.openxmlformats.org/officeDocument/2006/relationships/hyperlink" Target="https://profstandart.rosmintrud.ru/obshchiy-informatsionnyy-blok/natsionalnyy-reestr-professionalnykh-standartov/reestr-trudovyh-funkcij/index.php?ELEMENT_ID=54350&amp;CODE=54350" TargetMode="External"/><Relationship Id="rId24" Type="http://schemas.openxmlformats.org/officeDocument/2006/relationships/hyperlink" Target="https://profstandart.rosmintrud.ru/obshchiy-informatsionnyy-blok/natsionalnyy-reestr-professionalnykh-standartov/reestr-trudovyh-funkcij/index.php?ELEMENT_ID=54363&amp;CODE=54363" TargetMode="External"/><Relationship Id="rId32" Type="http://schemas.openxmlformats.org/officeDocument/2006/relationships/hyperlink" Target="https://profstandart.rosmintrud.ru/obshchiy-informatsionnyy-blok/natsionalnyy-reestr-professionalnykh-standartov/reestr-trudovyh-funkcij/index.php?ELEMENT_ID=54371&amp;CODE=54371" TargetMode="External"/><Relationship Id="rId5" Type="http://schemas.openxmlformats.org/officeDocument/2006/relationships/hyperlink" Target="https://profstandart.rosmintrud.ru/obshchiy-informatsionnyy-blok/natsionalnyy-reestr-professionalnykh-standartov/reestr-trudovyh-funkcij/index.php?ELEMENT_ID=54344&amp;CODE=54344" TargetMode="External"/><Relationship Id="rId15" Type="http://schemas.openxmlformats.org/officeDocument/2006/relationships/hyperlink" Target="https://profstandart.rosmintrud.ru/obshchiy-informatsionnyy-blok/natsionalnyy-reestr-professionalnykh-standartov/reestr-trudovyh-funkcij/index.php?ELEMENT_ID=54354&amp;CODE=54354" TargetMode="External"/><Relationship Id="rId23" Type="http://schemas.openxmlformats.org/officeDocument/2006/relationships/hyperlink" Target="https://profstandart.rosmintrud.ru/obshchiy-informatsionnyy-blok/natsionalnyy-reestr-professionalnykh-standartov/reestr-trudovyh-funkcij/index.php?ELEMENT_ID=54362&amp;CODE=54362" TargetMode="External"/><Relationship Id="rId28" Type="http://schemas.openxmlformats.org/officeDocument/2006/relationships/hyperlink" Target="https://profstandart.rosmintrud.ru/obshchiy-informatsionnyy-blok/natsionalnyy-reestr-professionalnykh-standartov/reestr-trudovyh-funkcij/index.php?ELEMENT_ID=54367&amp;CODE=543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54349&amp;CODE=54349" TargetMode="External"/><Relationship Id="rId19" Type="http://schemas.openxmlformats.org/officeDocument/2006/relationships/hyperlink" Target="https://profstandart.rosmintrud.ru/obshchiy-informatsionnyy-blok/natsionalnyy-reestr-professionalnykh-standartov/reestr-trudovyh-funkcij/index.php?ELEMENT_ID=54358&amp;CODE=54358" TargetMode="External"/><Relationship Id="rId31" Type="http://schemas.openxmlformats.org/officeDocument/2006/relationships/hyperlink" Target="https://profstandart.rosmintrud.ru/obshchiy-informatsionnyy-blok/natsionalnyy-reestr-professionalnykh-standartov/reestr-trudovyh-funkcij/index.php?ELEMENT_ID=54370&amp;CODE=54370" TargetMode="External"/><Relationship Id="rId4" Type="http://schemas.openxmlformats.org/officeDocument/2006/relationships/hyperlink" Target="https://profstandart.rosmintrud.ru/obshchiy-informatsionnyy-blok/natsionalnyy-reestr-professionalnykh-standartov/reestr-trudovyh-funkcij/index.php?ELEMENT_ID=54343&amp;CODE=54343" TargetMode="External"/><Relationship Id="rId9" Type="http://schemas.openxmlformats.org/officeDocument/2006/relationships/hyperlink" Target="https://profstandart.rosmintrud.ru/obshchiy-informatsionnyy-blok/natsionalnyy-reestr-professionalnykh-standartov/reestr-trudovyh-funkcij/index.php?ELEMENT_ID=54348&amp;CODE=54348" TargetMode="External"/><Relationship Id="rId14" Type="http://schemas.openxmlformats.org/officeDocument/2006/relationships/hyperlink" Target="https://profstandart.rosmintrud.ru/obshchiy-informatsionnyy-blok/natsionalnyy-reestr-professionalnykh-standartov/reestr-trudovyh-funkcij/index.php?ELEMENT_ID=54353&amp;CODE=54353" TargetMode="External"/><Relationship Id="rId22" Type="http://schemas.openxmlformats.org/officeDocument/2006/relationships/hyperlink" Target="https://profstandart.rosmintrud.ru/obshchiy-informatsionnyy-blok/natsionalnyy-reestr-professionalnykh-standartov/reestr-trudovyh-funkcij/index.php?ELEMENT_ID=54361&amp;CODE=54361" TargetMode="External"/><Relationship Id="rId27" Type="http://schemas.openxmlformats.org/officeDocument/2006/relationships/hyperlink" Target="https://profstandart.rosmintrud.ru/obshchiy-informatsionnyy-blok/natsionalnyy-reestr-professionalnykh-standartov/reestr-trudovyh-funkcij/index.php?ELEMENT_ID=54366&amp;CODE=54366" TargetMode="External"/><Relationship Id="rId30" Type="http://schemas.openxmlformats.org/officeDocument/2006/relationships/hyperlink" Target="https://profstandart.rosmintrud.ru/obshchiy-informatsionnyy-blok/natsionalnyy-reestr-professionalnykh-standartov/reestr-trudovyh-funkcij/index.php?ELEMENT_ID=54369&amp;CODE=5436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2063</Words>
  <Characters>11762</Characters>
  <Application>Microsoft Office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2020-03-29T00:18:00Z</dcterms:created>
  <dcterms:modified xsi:type="dcterms:W3CDTF">2020-03-29T00:28:00Z</dcterms:modified>
</cp:coreProperties>
</file>