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BC" w:rsidRDefault="002758BC" w:rsidP="002758BC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20.6. Невыполнение требований норм и правил по предупреждению и ликвидации чрезвычайных ситуаций</w:t>
      </w:r>
    </w:p>
    <w:p w:rsidR="002758BC" w:rsidRDefault="002758BC" w:rsidP="002758B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1729"/>
      <w:bookmarkEnd w:id="0"/>
      <w:r>
        <w:rPr>
          <w:rFonts w:ascii="Arial" w:hAnsi="Arial" w:cs="Arial"/>
          <w:color w:val="000000"/>
          <w:sz w:val="23"/>
          <w:szCs w:val="23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2758BC" w:rsidRDefault="002758BC" w:rsidP="002758B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003037"/>
      <w:bookmarkStart w:id="2" w:name="101730"/>
      <w:bookmarkStart w:id="3" w:name="103974"/>
      <w:bookmarkEnd w:id="1"/>
      <w:bookmarkEnd w:id="2"/>
      <w:bookmarkEnd w:id="3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2758BC" w:rsidRDefault="002758BC" w:rsidP="002758B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1731"/>
      <w:bookmarkEnd w:id="4"/>
      <w:r>
        <w:rPr>
          <w:rFonts w:ascii="Arial" w:hAnsi="Arial" w:cs="Arial"/>
          <w:color w:val="000000"/>
          <w:sz w:val="23"/>
          <w:szCs w:val="23"/>
        </w:rPr>
        <w:t>2. Непринятие мер по обеспечению готовности сил и средств,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2758BC" w:rsidRDefault="002758BC" w:rsidP="002758B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3038"/>
      <w:bookmarkStart w:id="6" w:name="101732"/>
      <w:bookmarkStart w:id="7" w:name="103975"/>
      <w:bookmarkEnd w:id="5"/>
      <w:bookmarkEnd w:id="6"/>
      <w:bookmarkEnd w:id="7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1E174B" w:rsidRDefault="001E174B">
      <w:bookmarkStart w:id="8" w:name="_GoBack"/>
      <w:bookmarkEnd w:id="8"/>
    </w:p>
    <w:sectPr w:rsidR="001E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A"/>
    <w:rsid w:val="0018099A"/>
    <w:rsid w:val="001E174B"/>
    <w:rsid w:val="002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78DB-24EE-4B54-BBDA-6314EA9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7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2020-05-21T13:32:00Z</dcterms:created>
  <dcterms:modified xsi:type="dcterms:W3CDTF">2020-05-21T13:32:00Z</dcterms:modified>
</cp:coreProperties>
</file>